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7DC1" w:rsidRDefault="000359B4">
      <w:pPr>
        <w:pStyle w:val="CRCoverPage"/>
        <w:tabs>
          <w:tab w:val="right" w:pos="9645"/>
        </w:tabs>
        <w:snapToGrid w:val="0"/>
        <w:spacing w:afterLines="0" w:after="0"/>
        <w:rPr>
          <w:rFonts w:eastAsia="宋体" w:cs="Times New Roman"/>
          <w:b/>
          <w:i/>
        </w:rPr>
      </w:pPr>
      <w:r>
        <w:rPr>
          <w:b/>
        </w:rPr>
        <w:t>3GPP TSG-</w:t>
      </w:r>
      <w:r>
        <w:rPr>
          <w:b/>
        </w:rPr>
        <w:fldChar w:fldCharType="begin"/>
      </w:r>
      <w:r>
        <w:rPr>
          <w:b/>
        </w:rPr>
        <w:instrText xml:space="preserve"> DOCPROPERTY  TSG/WGRef  \* MERGEFORMAT </w:instrText>
      </w:r>
      <w:r>
        <w:rPr>
          <w:b/>
        </w:rPr>
        <w:fldChar w:fldCharType="separate"/>
      </w:r>
      <w:r>
        <w:rPr>
          <w:b/>
        </w:rPr>
        <w:t>RAN WG1</w:t>
      </w:r>
      <w:r>
        <w:rPr>
          <w:b/>
        </w:rPr>
        <w:fldChar w:fldCharType="end"/>
      </w:r>
      <w:r>
        <w:rPr>
          <w:b/>
        </w:rPr>
        <w:t xml:space="preserve"> #11</w:t>
      </w:r>
      <w:r w:rsidR="00542B6E">
        <w:rPr>
          <w:b/>
        </w:rPr>
        <w:t>5</w:t>
      </w:r>
      <w:r w:rsidR="00BF278C">
        <w:rPr>
          <w:b/>
          <w:i/>
        </w:rPr>
        <w:t xml:space="preserve">                                                           </w:t>
      </w:r>
      <w:bookmarkStart w:id="0" w:name="_GoBack"/>
      <w:bookmarkEnd w:id="0"/>
      <w:r w:rsidR="00542B6E" w:rsidRPr="00542B6E">
        <w:rPr>
          <w:b/>
          <w:iCs/>
        </w:rPr>
        <w:t>R1-2311029</w:t>
      </w:r>
    </w:p>
    <w:p w:rsidR="00E17DC1" w:rsidRPr="00406DDF" w:rsidRDefault="00406DDF" w:rsidP="00406DDF">
      <w:pPr>
        <w:pStyle w:val="a7"/>
        <w:spacing w:beforeLines="25" w:before="60" w:afterLines="25" w:after="60"/>
        <w:rPr>
          <w:rFonts w:ascii="Arial" w:hAnsi="Arial" w:cs="Arial"/>
          <w:b/>
        </w:rPr>
      </w:pPr>
      <w:r w:rsidRPr="00F53605">
        <w:rPr>
          <w:rFonts w:ascii="Arial" w:hAnsi="Arial" w:cs="Arial"/>
          <w:b/>
        </w:rPr>
        <w:t>Chicago, USA, November 13</w:t>
      </w:r>
      <w:r w:rsidRPr="00F53605">
        <w:rPr>
          <w:rFonts w:ascii="Arial" w:hAnsi="Arial" w:cs="Arial"/>
          <w:b/>
          <w:vertAlign w:val="superscript"/>
        </w:rPr>
        <w:t>th</w:t>
      </w:r>
      <w:r w:rsidRPr="00F53605">
        <w:rPr>
          <w:rFonts w:ascii="Arial" w:hAnsi="Arial" w:cs="Arial"/>
          <w:b/>
        </w:rPr>
        <w:t xml:space="preserve"> – November 17</w:t>
      </w:r>
      <w:r w:rsidRPr="00F53605">
        <w:rPr>
          <w:rFonts w:ascii="Arial" w:hAnsi="Arial" w:cs="Arial"/>
          <w:b/>
          <w:vertAlign w:val="superscript"/>
        </w:rPr>
        <w:t>th</w:t>
      </w:r>
      <w:r w:rsidRPr="00F53605">
        <w:rPr>
          <w:rFonts w:ascii="Arial" w:hAnsi="Arial" w:cs="Arial"/>
          <w:b/>
        </w:rPr>
        <w:t>, 2023</w:t>
      </w:r>
    </w:p>
    <w:p w:rsidR="00E17DC1" w:rsidRDefault="00E17DC1">
      <w:pPr>
        <w:pStyle w:val="CRCoverPage"/>
        <w:snapToGrid w:val="0"/>
        <w:spacing w:afterLines="0" w:after="0"/>
        <w:rPr>
          <w:rFonts w:eastAsiaTheme="minorEastAsia" w:cs="Arial"/>
          <w:b/>
          <w:bCs/>
          <w:sz w:val="28"/>
          <w:szCs w:val="28"/>
        </w:rPr>
      </w:pPr>
    </w:p>
    <w:p w:rsidR="00E17DC1" w:rsidRDefault="000359B4">
      <w:pPr>
        <w:spacing w:after="120"/>
        <w:ind w:left="1985" w:hanging="1985"/>
        <w:rPr>
          <w:rFonts w:ascii="Arial" w:hAnsi="Arial" w:cs="Arial"/>
          <w:bCs/>
          <w:sz w:val="21"/>
        </w:rPr>
      </w:pPr>
      <w:r>
        <w:rPr>
          <w:rFonts w:ascii="Arial" w:hAnsi="Arial" w:cs="Arial"/>
          <w:b/>
          <w:sz w:val="21"/>
        </w:rPr>
        <w:t>Source:</w:t>
      </w:r>
      <w:r>
        <w:rPr>
          <w:rFonts w:ascii="Arial" w:hAnsi="Arial" w:cs="Arial"/>
          <w:b/>
          <w:sz w:val="21"/>
        </w:rPr>
        <w:tab/>
        <w:t>ZTE</w:t>
      </w:r>
    </w:p>
    <w:p w:rsidR="00E17DC1" w:rsidRDefault="000359B4">
      <w:pPr>
        <w:spacing w:after="120"/>
        <w:ind w:left="1985" w:hanging="1985"/>
        <w:rPr>
          <w:rFonts w:ascii="Arial" w:hAnsi="Arial" w:cs="Arial"/>
          <w:bCs/>
          <w:sz w:val="21"/>
          <w:highlight w:val="yellow"/>
        </w:rPr>
      </w:pPr>
      <w:r>
        <w:rPr>
          <w:rFonts w:ascii="Arial" w:hAnsi="Arial" w:cs="Arial"/>
          <w:b/>
          <w:sz w:val="21"/>
        </w:rPr>
        <w:t>Title:</w:t>
      </w:r>
      <w:r>
        <w:rPr>
          <w:rFonts w:ascii="Arial" w:hAnsi="Arial" w:cs="Arial"/>
          <w:b/>
          <w:sz w:val="21"/>
        </w:rPr>
        <w:tab/>
        <w:t>Discussion on UE feature for Rel-18 TEI</w:t>
      </w:r>
    </w:p>
    <w:p w:rsidR="00E17DC1" w:rsidRDefault="000359B4">
      <w:pPr>
        <w:spacing w:after="120"/>
        <w:ind w:left="1985" w:hanging="1985"/>
        <w:rPr>
          <w:rFonts w:ascii="Arial" w:hAnsi="Arial" w:cs="Arial"/>
          <w:bCs/>
          <w:sz w:val="21"/>
        </w:rPr>
      </w:pPr>
      <w:r>
        <w:rPr>
          <w:rFonts w:ascii="Arial" w:hAnsi="Arial" w:cs="Arial"/>
          <w:b/>
          <w:sz w:val="21"/>
        </w:rPr>
        <w:t>Agenda item:</w:t>
      </w:r>
      <w:r>
        <w:rPr>
          <w:rFonts w:ascii="Arial" w:hAnsi="Arial" w:cs="Arial"/>
          <w:b/>
          <w:sz w:val="21"/>
        </w:rPr>
        <w:tab/>
      </w:r>
      <w:r>
        <w:rPr>
          <w:rFonts w:ascii="Arial" w:eastAsia="宋体" w:hAnsi="Arial" w:cs="Arial" w:hint="eastAsia"/>
          <w:b/>
          <w:sz w:val="21"/>
        </w:rPr>
        <w:t>8</w:t>
      </w:r>
      <w:r>
        <w:rPr>
          <w:rFonts w:ascii="Arial" w:hAnsi="Arial" w:cs="Arial"/>
          <w:b/>
          <w:sz w:val="21"/>
        </w:rPr>
        <w:t>.16.16</w:t>
      </w:r>
    </w:p>
    <w:p w:rsidR="00E17DC1" w:rsidRDefault="000359B4">
      <w:pPr>
        <w:spacing w:after="120"/>
        <w:ind w:left="1985" w:hanging="1985"/>
        <w:rPr>
          <w:rFonts w:ascii="Arial" w:hAnsi="Arial" w:cs="Arial"/>
          <w:b/>
          <w:bCs/>
          <w:sz w:val="21"/>
        </w:rPr>
      </w:pPr>
      <w:r>
        <w:rPr>
          <w:rFonts w:ascii="Arial" w:hAnsi="Arial" w:cs="Arial"/>
          <w:b/>
          <w:sz w:val="21"/>
        </w:rPr>
        <w:t>Document for:</w:t>
      </w:r>
      <w:r>
        <w:rPr>
          <w:rFonts w:ascii="Arial" w:hAnsi="Arial" w:cs="Arial"/>
          <w:bCs/>
          <w:sz w:val="21"/>
        </w:rPr>
        <w:tab/>
      </w:r>
      <w:r>
        <w:rPr>
          <w:rFonts w:ascii="Arial" w:hAnsi="Arial" w:cs="Arial"/>
          <w:b/>
          <w:bCs/>
          <w:sz w:val="21"/>
        </w:rPr>
        <w:t>Discussion and Decision</w:t>
      </w:r>
    </w:p>
    <w:p w:rsidR="00E17DC1" w:rsidRDefault="000359B4">
      <w:pPr>
        <w:pStyle w:val="1"/>
        <w:pBdr>
          <w:top w:val="single" w:sz="12" w:space="0" w:color="auto"/>
        </w:pBdr>
        <w:spacing w:after="120"/>
      </w:pPr>
      <w:r>
        <w:t>Introduction</w:t>
      </w:r>
    </w:p>
    <w:p w:rsidR="00E17DC1" w:rsidRDefault="000359B4">
      <w:pPr>
        <w:spacing w:beforeLines="50" w:before="120" w:after="120"/>
      </w:pPr>
      <w:r>
        <w:rPr>
          <w:rFonts w:hint="eastAsia"/>
        </w:rPr>
        <w:t xml:space="preserve">In </w:t>
      </w:r>
      <w:r>
        <w:t>RAN1#114</w:t>
      </w:r>
      <w:r w:rsidR="003E2B7E">
        <w:t>bis</w:t>
      </w:r>
      <w:r>
        <w:t xml:space="preserve">, the following UE features were agreed on TEI on HARQ multiplexing on PUSCH [1].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30"/>
        <w:gridCol w:w="1066"/>
        <w:gridCol w:w="1139"/>
        <w:gridCol w:w="503"/>
        <w:gridCol w:w="465"/>
        <w:gridCol w:w="492"/>
        <w:gridCol w:w="1002"/>
        <w:gridCol w:w="555"/>
        <w:gridCol w:w="492"/>
        <w:gridCol w:w="492"/>
        <w:gridCol w:w="492"/>
        <w:gridCol w:w="1024"/>
        <w:gridCol w:w="851"/>
      </w:tblGrid>
      <w:tr w:rsidR="007F3E9B" w:rsidRPr="007F3E9B" w:rsidTr="007F3E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val="en-GB" w:eastAsia="en-US"/>
              </w:rPr>
            </w:pPr>
            <w:r w:rsidRPr="007F3E9B">
              <w:rPr>
                <w:rFonts w:ascii="Times New Roman" w:eastAsia="宋体" w:hAnsi="Times New Roman" w:cs="Times New Roman"/>
                <w:sz w:val="16"/>
                <w:szCs w:val="16"/>
                <w:lang w:val="en-GB" w:eastAsia="en-US"/>
              </w:rPr>
              <w:t>Multiplexing Type-1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spacing w:afterLines="0" w:after="0"/>
              <w:rPr>
                <w:rFonts w:ascii="Times New Roman" w:eastAsia="MS Gothic" w:hAnsi="Times New Roman" w:cs="Times New Roman"/>
                <w:sz w:val="16"/>
                <w:szCs w:val="16"/>
                <w:lang w:val="en-GB" w:eastAsia="ja-JP"/>
              </w:rPr>
            </w:pPr>
            <w:r w:rsidRPr="007F3E9B">
              <w:rPr>
                <w:rFonts w:ascii="Times New Roman" w:eastAsia="MS Gothic" w:hAnsi="Times New Roman" w:cs="Times New Roman"/>
                <w:sz w:val="16"/>
                <w:szCs w:val="16"/>
                <w:lang w:val="en-GB" w:eastAsia="ja-JP"/>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val="en-GB" w:eastAsia="ja-JP"/>
              </w:rPr>
            </w:pPr>
            <w:r w:rsidRPr="007F3E9B">
              <w:rPr>
                <w:rFonts w:ascii="Times New Roman" w:eastAsia="宋体" w:hAnsi="Times New Roman" w:cs="Times New Roman"/>
                <w:sz w:val="16"/>
                <w:szCs w:val="16"/>
                <w:lang w:val="en-GB" w:eastAsia="ja-JP"/>
              </w:rPr>
              <w:t>4-1, 4-11,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UE does not support to multiplex Type-1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r w:rsidRPr="007F3E9B">
              <w:rPr>
                <w:rFonts w:ascii="Times New Roman" w:eastAsia="宋体" w:hAnsi="Times New Roman" w:cs="Times New Roman"/>
                <w:sz w:val="16"/>
                <w:szCs w:val="16"/>
                <w:lang w:val="en-GB" w:eastAsia="en-US"/>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p>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r w:rsidRPr="007F3E9B">
              <w:rPr>
                <w:rFonts w:ascii="Times New Roman" w:eastAsia="宋体" w:hAnsi="Times New Roman" w:cs="Times New Roman"/>
                <w:sz w:val="16"/>
                <w:szCs w:val="16"/>
                <w:lang w:val="en-GB" w:eastAsia="en-US"/>
              </w:rPr>
              <w:t xml:space="preserve">UE does not expect to determine a different </w:t>
            </w:r>
            <w:r w:rsidRPr="007F3E9B">
              <w:rPr>
                <w:rFonts w:ascii="Times New Roman" w:eastAsia="宋体" w:hAnsi="Times New Roman" w:cs="Times New Roman"/>
                <w:sz w:val="16"/>
                <w:szCs w:val="16"/>
                <w:shd w:val="clear" w:color="auto" w:fill="FFFF00"/>
                <w:lang w:val="en-GB" w:eastAsia="en-US"/>
              </w:rPr>
              <w:t>[PUCCH resource]</w:t>
            </w:r>
            <w:r w:rsidRPr="007F3E9B">
              <w:rPr>
                <w:rFonts w:ascii="Times New Roman" w:eastAsia="宋体" w:hAnsi="Times New Roman" w:cs="Times New Roman"/>
                <w:sz w:val="16"/>
                <w:szCs w:val="16"/>
                <w:lang w:val="en-GB" w:eastAsia="en-US"/>
              </w:rPr>
              <w:t xml:space="preserve"> in a slot from the </w:t>
            </w:r>
            <w:r w:rsidRPr="007F3E9B">
              <w:rPr>
                <w:rFonts w:ascii="Times New Roman" w:eastAsia="宋体" w:hAnsi="Times New Roman" w:cs="Times New Roman"/>
                <w:sz w:val="16"/>
                <w:szCs w:val="16"/>
                <w:shd w:val="clear" w:color="auto" w:fill="FFFF00"/>
                <w:lang w:val="en-GB" w:eastAsia="en-US"/>
              </w:rPr>
              <w:t>[PUCCH resource]</w:t>
            </w:r>
            <w:r w:rsidRPr="007F3E9B">
              <w:rPr>
                <w:rFonts w:ascii="Times New Roman" w:eastAsia="宋体" w:hAnsi="Times New Roman" w:cs="Times New Roman"/>
                <w:sz w:val="16"/>
                <w:szCs w:val="16"/>
                <w:lang w:val="en-GB" w:eastAsia="en-US"/>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en-US"/>
              </w:rPr>
              <w:t xml:space="preserve">Optional with capability </w:t>
            </w:r>
            <w:proofErr w:type="spellStart"/>
            <w:r w:rsidRPr="007F3E9B">
              <w:rPr>
                <w:rFonts w:ascii="Times New Roman" w:eastAsia="宋体" w:hAnsi="Times New Roman" w:cs="Times New Roman"/>
                <w:sz w:val="16"/>
                <w:szCs w:val="16"/>
                <w:lang w:val="en-GB" w:eastAsia="en-US"/>
              </w:rPr>
              <w:t>signaling</w:t>
            </w:r>
            <w:proofErr w:type="spellEnd"/>
          </w:p>
        </w:tc>
      </w:tr>
      <w:tr w:rsidR="007F3E9B" w:rsidRPr="007F3E9B" w:rsidTr="007F3E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val="en-GB" w:eastAsia="en-US"/>
              </w:rPr>
            </w:pPr>
            <w:r w:rsidRPr="007F3E9B">
              <w:rPr>
                <w:rFonts w:ascii="Times New Roman" w:eastAsia="宋体" w:hAnsi="Times New Roman" w:cs="Times New Roman"/>
                <w:sz w:val="16"/>
                <w:szCs w:val="16"/>
                <w:lang w:val="en-GB" w:eastAsia="en-US"/>
              </w:rPr>
              <w:t xml:space="preserve">Multiplexing Type-2 HARQ-ACK codebook for PDSCH scheduling </w:t>
            </w:r>
            <w:r w:rsidRPr="007F3E9B">
              <w:rPr>
                <w:rFonts w:ascii="Times New Roman" w:eastAsia="宋体" w:hAnsi="Times New Roman" w:cs="Times New Roman"/>
                <w:sz w:val="16"/>
                <w:szCs w:val="16"/>
                <w:lang w:val="en-GB" w:eastAsia="en-US"/>
              </w:rPr>
              <w:lastRenderedPageBreak/>
              <w:t>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spacing w:afterLines="0" w:after="0"/>
              <w:rPr>
                <w:rFonts w:ascii="Times New Roman" w:eastAsia="MS Gothic" w:hAnsi="Times New Roman" w:cs="Times New Roman"/>
                <w:sz w:val="16"/>
                <w:szCs w:val="16"/>
                <w:lang w:val="en-GB" w:eastAsia="ja-JP"/>
              </w:rPr>
            </w:pPr>
            <w:r w:rsidRPr="007F3E9B">
              <w:rPr>
                <w:rFonts w:ascii="Times New Roman" w:eastAsia="MS Gothic" w:hAnsi="Times New Roman" w:cs="Times New Roman"/>
                <w:sz w:val="16"/>
                <w:szCs w:val="16"/>
                <w:lang w:val="en-GB" w:eastAsia="ja-JP"/>
              </w:rPr>
              <w:lastRenderedPageBreak/>
              <w:t xml:space="preserve">1. UE multiplexes Type-2 HARQ-ACK codebook on a repetition of </w:t>
            </w:r>
            <w:r w:rsidRPr="007F3E9B">
              <w:rPr>
                <w:rFonts w:ascii="Times New Roman" w:eastAsia="MS Gothic" w:hAnsi="Times New Roman" w:cs="Times New Roman"/>
                <w:sz w:val="16"/>
                <w:szCs w:val="16"/>
                <w:lang w:val="en-GB" w:eastAsia="ja-JP"/>
              </w:rPr>
              <w:lastRenderedPageBreak/>
              <w:t xml:space="preserve">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val="en-GB" w:eastAsia="ja-JP"/>
              </w:rPr>
            </w:pPr>
            <w:r w:rsidRPr="007F3E9B">
              <w:rPr>
                <w:rFonts w:ascii="Times New Roman" w:eastAsia="宋体" w:hAnsi="Times New Roman" w:cs="Times New Roman"/>
                <w:sz w:val="16"/>
                <w:szCs w:val="16"/>
                <w:lang w:val="en-GB" w:eastAsia="ja-JP"/>
              </w:rPr>
              <w:lastRenderedPageBreak/>
              <w:t>4-1, 4-10, one of {5-</w:t>
            </w:r>
            <w:r w:rsidRPr="007F3E9B">
              <w:rPr>
                <w:rFonts w:ascii="Times New Roman" w:eastAsia="宋体" w:hAnsi="Times New Roman" w:cs="Times New Roman"/>
                <w:sz w:val="16"/>
                <w:szCs w:val="16"/>
                <w:lang w:val="en-GB" w:eastAsia="ja-JP"/>
              </w:rPr>
              <w:lastRenderedPageBreak/>
              <w:t>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 xml:space="preserve">UE does not support to multiplex Type-2 HARQ-ACK </w:t>
            </w:r>
            <w:r w:rsidRPr="007F3E9B">
              <w:rPr>
                <w:rFonts w:ascii="Times New Roman" w:eastAsia="宋体" w:hAnsi="Times New Roman" w:cs="Times New Roman"/>
                <w:sz w:val="16"/>
                <w:szCs w:val="16"/>
                <w:lang w:val="en-GB"/>
              </w:rPr>
              <w:lastRenderedPageBreak/>
              <w:t>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r w:rsidRPr="007F3E9B">
              <w:rPr>
                <w:rFonts w:ascii="Times New Roman" w:eastAsia="宋体" w:hAnsi="Times New Roman" w:cs="Times New Roman"/>
                <w:sz w:val="16"/>
                <w:szCs w:val="16"/>
                <w:lang w:val="en-GB" w:eastAsia="en-US"/>
              </w:rPr>
              <w:t xml:space="preserve">UE does not expect to determine a different codebook size in a </w:t>
            </w:r>
            <w:r w:rsidRPr="007F3E9B">
              <w:rPr>
                <w:rFonts w:ascii="Times New Roman" w:eastAsia="宋体" w:hAnsi="Times New Roman" w:cs="Times New Roman"/>
                <w:sz w:val="16"/>
                <w:szCs w:val="16"/>
                <w:lang w:val="en-GB" w:eastAsia="en-US"/>
              </w:rPr>
              <w:lastRenderedPageBreak/>
              <w:t>PUCCH slot from the codebook size determined based on HARQ-ACK information associated with PDSCH reception(s) scheduled before a UL grant that schedules a PUSCH in a slot overlapping with the PUCCH slot.</w:t>
            </w:r>
          </w:p>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p>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r w:rsidRPr="007F3E9B">
              <w:rPr>
                <w:rFonts w:ascii="Times New Roman" w:eastAsia="宋体" w:hAnsi="Times New Roman" w:cs="Times New Roman"/>
                <w:sz w:val="16"/>
                <w:szCs w:val="16"/>
                <w:lang w:val="en-GB" w:eastAsia="en-US"/>
              </w:rPr>
              <w:t xml:space="preserve">UE does not expect to determine a different </w:t>
            </w:r>
            <w:r w:rsidRPr="007F3E9B">
              <w:rPr>
                <w:rFonts w:ascii="Times New Roman" w:eastAsia="宋体" w:hAnsi="Times New Roman" w:cs="Times New Roman"/>
                <w:sz w:val="16"/>
                <w:szCs w:val="16"/>
                <w:shd w:val="clear" w:color="auto" w:fill="FFFF00"/>
                <w:lang w:val="en-GB" w:eastAsia="en-US"/>
              </w:rPr>
              <w:t>[PUCCH resource]</w:t>
            </w:r>
            <w:r w:rsidRPr="007F3E9B">
              <w:rPr>
                <w:rFonts w:ascii="Times New Roman" w:eastAsia="宋体" w:hAnsi="Times New Roman" w:cs="Times New Roman"/>
                <w:sz w:val="16"/>
                <w:szCs w:val="16"/>
                <w:lang w:val="en-GB" w:eastAsia="en-US"/>
              </w:rPr>
              <w:t xml:space="preserve"> in a slot from the </w:t>
            </w:r>
            <w:r w:rsidRPr="007F3E9B">
              <w:rPr>
                <w:rFonts w:ascii="Times New Roman" w:eastAsia="宋体" w:hAnsi="Times New Roman" w:cs="Times New Roman"/>
                <w:sz w:val="16"/>
                <w:szCs w:val="16"/>
                <w:shd w:val="clear" w:color="auto" w:fill="FFFF00"/>
                <w:lang w:val="en-GB" w:eastAsia="en-US"/>
              </w:rPr>
              <w:t>[PUCCH resource]</w:t>
            </w:r>
            <w:r w:rsidRPr="007F3E9B">
              <w:rPr>
                <w:rFonts w:ascii="Times New Roman" w:eastAsia="宋体" w:hAnsi="Times New Roman" w:cs="Times New Roman"/>
                <w:sz w:val="16"/>
                <w:szCs w:val="16"/>
                <w:lang w:val="en-GB" w:eastAsia="en-US"/>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en-US"/>
              </w:rPr>
              <w:lastRenderedPageBreak/>
              <w:t xml:space="preserve">Optional with capability </w:t>
            </w:r>
            <w:proofErr w:type="spellStart"/>
            <w:r w:rsidRPr="007F3E9B">
              <w:rPr>
                <w:rFonts w:ascii="Times New Roman" w:eastAsia="宋体" w:hAnsi="Times New Roman" w:cs="Times New Roman"/>
                <w:sz w:val="16"/>
                <w:szCs w:val="16"/>
                <w:lang w:val="en-GB" w:eastAsia="en-US"/>
              </w:rPr>
              <w:t>signaling</w:t>
            </w:r>
            <w:proofErr w:type="spellEnd"/>
          </w:p>
        </w:tc>
      </w:tr>
      <w:tr w:rsidR="007F3E9B" w:rsidRPr="007F3E9B" w:rsidTr="007F3E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val="en-GB" w:eastAsia="en-US"/>
              </w:rPr>
            </w:pPr>
            <w:r w:rsidRPr="007F3E9B">
              <w:rPr>
                <w:rFonts w:ascii="Times New Roman" w:eastAsia="宋体" w:hAnsi="Times New Roman" w:cs="Times New Roman"/>
                <w:sz w:val="16"/>
                <w:szCs w:val="16"/>
                <w:lang w:val="en-GB" w:eastAsia="en-US"/>
              </w:rPr>
              <w:t>Multiplexing Type-3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spacing w:afterLines="0" w:after="0"/>
              <w:rPr>
                <w:rFonts w:ascii="Times New Roman" w:eastAsia="MS Gothic" w:hAnsi="Times New Roman" w:cs="Times New Roman"/>
                <w:sz w:val="16"/>
                <w:szCs w:val="16"/>
                <w:lang w:val="en-GB" w:eastAsia="ja-JP"/>
              </w:rPr>
            </w:pPr>
            <w:r w:rsidRPr="007F3E9B">
              <w:rPr>
                <w:rFonts w:ascii="Times New Roman" w:eastAsia="MS Gothic" w:hAnsi="Times New Roman" w:cs="Times New Roman"/>
                <w:sz w:val="16"/>
                <w:szCs w:val="16"/>
                <w:lang w:val="en-GB" w:eastAsia="ja-JP"/>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val="en-GB" w:eastAsia="ja-JP"/>
              </w:rPr>
            </w:pPr>
            <w:r w:rsidRPr="007F3E9B">
              <w:rPr>
                <w:rFonts w:ascii="Times New Roman" w:eastAsia="宋体" w:hAnsi="Times New Roman" w:cs="Times New Roman"/>
                <w:sz w:val="16"/>
                <w:szCs w:val="16"/>
                <w:lang w:val="en-GB" w:eastAsia="ja-JP"/>
              </w:rPr>
              <w:t>4-1, 10-16,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UE does not support to multiplex Type-3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r w:rsidRPr="007F3E9B">
              <w:rPr>
                <w:rFonts w:ascii="Times New Roman" w:eastAsia="宋体" w:hAnsi="Times New Roman" w:cs="Times New Roman"/>
                <w:sz w:val="16"/>
                <w:szCs w:val="16"/>
                <w:lang w:val="en-GB" w:eastAsia="en-US"/>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p>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r w:rsidRPr="007F3E9B">
              <w:rPr>
                <w:rFonts w:ascii="Times New Roman" w:eastAsia="宋体" w:hAnsi="Times New Roman" w:cs="Times New Roman"/>
                <w:sz w:val="16"/>
                <w:szCs w:val="16"/>
                <w:lang w:val="en-GB" w:eastAsia="en-US"/>
              </w:rPr>
              <w:t xml:space="preserve">UE does not expect to determine a different </w:t>
            </w:r>
            <w:r w:rsidRPr="007F3E9B">
              <w:rPr>
                <w:rFonts w:ascii="Times New Roman" w:eastAsia="宋体" w:hAnsi="Times New Roman" w:cs="Times New Roman"/>
                <w:sz w:val="16"/>
                <w:szCs w:val="16"/>
                <w:shd w:val="clear" w:color="auto" w:fill="FFFF00"/>
                <w:lang w:val="en-GB" w:eastAsia="en-US"/>
              </w:rPr>
              <w:t>[PUCCH resource]</w:t>
            </w:r>
            <w:r w:rsidRPr="007F3E9B">
              <w:rPr>
                <w:rFonts w:ascii="Times New Roman" w:eastAsia="宋体" w:hAnsi="Times New Roman" w:cs="Times New Roman"/>
                <w:sz w:val="16"/>
                <w:szCs w:val="16"/>
                <w:lang w:val="en-GB" w:eastAsia="en-US"/>
              </w:rPr>
              <w:t xml:space="preserve"> in a slot from the </w:t>
            </w:r>
            <w:r w:rsidRPr="007F3E9B">
              <w:rPr>
                <w:rFonts w:ascii="Times New Roman" w:eastAsia="宋体" w:hAnsi="Times New Roman" w:cs="Times New Roman"/>
                <w:sz w:val="16"/>
                <w:szCs w:val="16"/>
                <w:shd w:val="clear" w:color="auto" w:fill="FFFF00"/>
                <w:lang w:val="en-GB" w:eastAsia="en-US"/>
              </w:rPr>
              <w:t>[PUCCH resource]</w:t>
            </w:r>
            <w:r w:rsidRPr="007F3E9B">
              <w:rPr>
                <w:rFonts w:ascii="Times New Roman" w:eastAsia="宋体" w:hAnsi="Times New Roman" w:cs="Times New Roman"/>
                <w:sz w:val="16"/>
                <w:szCs w:val="16"/>
                <w:lang w:val="en-GB" w:eastAsia="en-US"/>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en-US"/>
              </w:rPr>
              <w:lastRenderedPageBreak/>
              <w:t xml:space="preserve">Optional with capability </w:t>
            </w:r>
            <w:proofErr w:type="spellStart"/>
            <w:r w:rsidRPr="007F3E9B">
              <w:rPr>
                <w:rFonts w:ascii="Times New Roman" w:eastAsia="宋体" w:hAnsi="Times New Roman" w:cs="Times New Roman"/>
                <w:sz w:val="16"/>
                <w:szCs w:val="16"/>
                <w:lang w:val="en-GB" w:eastAsia="en-US"/>
              </w:rPr>
              <w:t>signaling</w:t>
            </w:r>
            <w:proofErr w:type="spellEnd"/>
          </w:p>
        </w:tc>
      </w:tr>
      <w:tr w:rsidR="007F3E9B" w:rsidRPr="007F3E9B" w:rsidTr="007F3E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val="en-GB" w:eastAsia="en-US"/>
              </w:rPr>
            </w:pPr>
            <w:r w:rsidRPr="007F3E9B">
              <w:rPr>
                <w:rFonts w:ascii="Times New Roman" w:eastAsia="宋体" w:hAnsi="Times New Roman" w:cs="Times New Roman"/>
                <w:sz w:val="16"/>
                <w:szCs w:val="16"/>
                <w:lang w:val="en-GB" w:eastAsia="en-US"/>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autoSpaceDE w:val="0"/>
              <w:autoSpaceDN w:val="0"/>
              <w:adjustRightInd w:val="0"/>
              <w:snapToGrid w:val="0"/>
              <w:spacing w:afterLines="0" w:after="0"/>
              <w:contextualSpacing/>
              <w:rPr>
                <w:rFonts w:ascii="Times New Roman" w:eastAsia="MS Gothic" w:hAnsi="Times New Roman" w:cs="Times New Roman"/>
                <w:sz w:val="16"/>
                <w:szCs w:val="16"/>
                <w:lang w:val="en-GB" w:eastAsia="ja-JP"/>
              </w:rPr>
            </w:pPr>
            <w:r w:rsidRPr="007F3E9B">
              <w:rPr>
                <w:rFonts w:ascii="Times New Roman" w:eastAsia="MS Gothic" w:hAnsi="Times New Roman" w:cs="Times New Roman"/>
                <w:sz w:val="16"/>
                <w:szCs w:val="16"/>
                <w:lang w:val="en-GB" w:eastAsia="ja-JP"/>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val="en-GB" w:eastAsia="ja-JP"/>
              </w:rPr>
            </w:pPr>
            <w:r w:rsidRPr="007F3E9B">
              <w:rPr>
                <w:rFonts w:ascii="Times New Roman" w:eastAsia="宋体" w:hAnsi="Times New Roman" w:cs="Times New Roman"/>
                <w:sz w:val="16"/>
                <w:szCs w:val="16"/>
                <w:lang w:val="en-GB" w:eastAsia="en-US"/>
              </w:rPr>
              <w:t>O</w:t>
            </w:r>
            <w:r w:rsidRPr="007F3E9B">
              <w:rPr>
                <w:rFonts w:ascii="Times New Roman" w:eastAsia="宋体" w:hAnsi="Times New Roman" w:cs="Times New Roman"/>
                <w:sz w:val="16"/>
                <w:szCs w:val="16"/>
                <w:lang w:val="en-GB"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UE does not support to determine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en-US"/>
              </w:rPr>
              <w:t xml:space="preserve">Optional with capability </w:t>
            </w:r>
            <w:proofErr w:type="spellStart"/>
            <w:r w:rsidRPr="007F3E9B">
              <w:rPr>
                <w:rFonts w:ascii="Times New Roman" w:eastAsia="宋体" w:hAnsi="Times New Roman" w:cs="Times New Roman"/>
                <w:sz w:val="16"/>
                <w:szCs w:val="16"/>
                <w:lang w:val="en-GB" w:eastAsia="en-US"/>
              </w:rPr>
              <w:t>signaling</w:t>
            </w:r>
            <w:proofErr w:type="spellEnd"/>
          </w:p>
        </w:tc>
      </w:tr>
      <w:tr w:rsidR="007F3E9B" w:rsidRPr="007F3E9B" w:rsidTr="007F3E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val="en-GB" w:eastAsia="en-US"/>
              </w:rPr>
            </w:pPr>
            <w:r w:rsidRPr="007F3E9B">
              <w:rPr>
                <w:rFonts w:ascii="Times New Roman" w:eastAsia="宋体" w:hAnsi="Times New Roman" w:cs="Times New Roman"/>
                <w:sz w:val="16"/>
                <w:szCs w:val="16"/>
                <w:lang w:val="en-GB" w:eastAsia="en-US"/>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autoSpaceDE w:val="0"/>
              <w:autoSpaceDN w:val="0"/>
              <w:adjustRightInd w:val="0"/>
              <w:snapToGrid w:val="0"/>
              <w:spacing w:afterLines="0" w:after="0"/>
              <w:contextualSpacing/>
              <w:rPr>
                <w:rFonts w:ascii="Times New Roman" w:eastAsia="MS Gothic" w:hAnsi="Times New Roman" w:cs="Times New Roman"/>
                <w:sz w:val="16"/>
                <w:szCs w:val="16"/>
                <w:lang w:val="en-GB" w:eastAsia="ja-JP"/>
              </w:rPr>
            </w:pPr>
            <w:r w:rsidRPr="007F3E9B">
              <w:rPr>
                <w:rFonts w:ascii="Times New Roman" w:eastAsia="MS Gothic" w:hAnsi="Times New Roman" w:cs="Times New Roman"/>
                <w:sz w:val="16"/>
                <w:szCs w:val="16"/>
                <w:lang w:val="en-GB" w:eastAsia="ja-JP"/>
              </w:rPr>
              <w:t xml:space="preserve">1. Support determining different codebook size in a PUCCH slot from the size determined based on HARQ-ACK information associated </w:t>
            </w:r>
            <w:r w:rsidRPr="007F3E9B">
              <w:rPr>
                <w:rFonts w:ascii="Times New Roman" w:eastAsia="MS Gothic" w:hAnsi="Times New Roman" w:cs="Times New Roman"/>
                <w:sz w:val="16"/>
                <w:szCs w:val="16"/>
                <w:lang w:val="en-GB" w:eastAsia="ja-JP"/>
              </w:rPr>
              <w:lastRenderedPageBreak/>
              <w:t>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val="en-GB" w:eastAsia="ja-JP"/>
              </w:rPr>
            </w:pPr>
            <w:r w:rsidRPr="007F3E9B">
              <w:rPr>
                <w:rFonts w:ascii="Times New Roman" w:eastAsia="宋体" w:hAnsi="Times New Roman" w:cs="Times New Roman"/>
                <w:sz w:val="16"/>
                <w:szCs w:val="16"/>
                <w:lang w:val="en-GB" w:eastAsia="en-US"/>
              </w:rPr>
              <w:lastRenderedPageBreak/>
              <w:t>O</w:t>
            </w:r>
            <w:r w:rsidRPr="007F3E9B">
              <w:rPr>
                <w:rFonts w:ascii="Times New Roman" w:eastAsia="宋体" w:hAnsi="Times New Roman" w:cs="Times New Roman"/>
                <w:sz w:val="16"/>
                <w:szCs w:val="16"/>
                <w:lang w:val="en-GB"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t xml:space="preserve">UE does not support to determine different codebook size to transmit HARQ-ACK for PDSCH scheduled </w:t>
            </w:r>
            <w:r w:rsidRPr="007F3E9B">
              <w:rPr>
                <w:rFonts w:ascii="Times New Roman" w:eastAsia="宋体" w:hAnsi="Times New Roman" w:cs="Times New Roman"/>
                <w:sz w:val="16"/>
                <w:szCs w:val="16"/>
                <w:lang w:val="en-GB"/>
              </w:rPr>
              <w:lastRenderedPageBreak/>
              <w:t>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rPr>
            </w:pPr>
            <w:r w:rsidRPr="007F3E9B">
              <w:rPr>
                <w:rFonts w:ascii="Times New Roman" w:eastAsia="宋体" w:hAnsi="Times New Roman" w:cs="Times New Roman"/>
                <w:sz w:val="16"/>
                <w:szCs w:val="16"/>
                <w:lang w:val="en-GB"/>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宋体" w:hAnsi="Times New Roman" w:cs="Times New Roman"/>
                <w:sz w:val="16"/>
                <w:szCs w:val="16"/>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F3E9B" w:rsidRPr="007F3E9B" w:rsidRDefault="007F3E9B" w:rsidP="007F3E9B">
            <w:pPr>
              <w:keepNext/>
              <w:keepLines/>
              <w:spacing w:afterLines="0" w:after="0"/>
              <w:rPr>
                <w:rFonts w:ascii="Times New Roman" w:eastAsia="MS Mincho" w:hAnsi="Times New Roman" w:cs="Times New Roman"/>
                <w:sz w:val="16"/>
                <w:szCs w:val="16"/>
                <w:lang w:eastAsia="ja-JP"/>
              </w:rPr>
            </w:pPr>
            <w:r w:rsidRPr="007F3E9B">
              <w:rPr>
                <w:rFonts w:ascii="Times New Roman" w:eastAsia="宋体" w:hAnsi="Times New Roman" w:cs="Times New Roman"/>
                <w:sz w:val="16"/>
                <w:szCs w:val="16"/>
                <w:lang w:val="en-GB" w:eastAsia="en-US"/>
              </w:rPr>
              <w:t xml:space="preserve">Optional with capability </w:t>
            </w:r>
            <w:proofErr w:type="spellStart"/>
            <w:r w:rsidRPr="007F3E9B">
              <w:rPr>
                <w:rFonts w:ascii="Times New Roman" w:eastAsia="宋体" w:hAnsi="Times New Roman" w:cs="Times New Roman"/>
                <w:sz w:val="16"/>
                <w:szCs w:val="16"/>
                <w:lang w:val="en-GB" w:eastAsia="en-US"/>
              </w:rPr>
              <w:t>signaling</w:t>
            </w:r>
            <w:proofErr w:type="spellEnd"/>
          </w:p>
        </w:tc>
      </w:tr>
    </w:tbl>
    <w:p w:rsidR="007F3E9B" w:rsidRDefault="007F3E9B">
      <w:pPr>
        <w:spacing w:beforeLines="50" w:before="120" w:after="120"/>
        <w:rPr>
          <w:sz w:val="21"/>
        </w:rPr>
      </w:pPr>
    </w:p>
    <w:p w:rsidR="00E17DC1" w:rsidRDefault="000359B4">
      <w:pPr>
        <w:spacing w:beforeLines="50" w:before="120" w:after="120"/>
        <w:rPr>
          <w:sz w:val="21"/>
        </w:rPr>
      </w:pPr>
      <w:r>
        <w:rPr>
          <w:sz w:val="21"/>
        </w:rPr>
        <w:t xml:space="preserve">In </w:t>
      </w:r>
      <w:r>
        <w:rPr>
          <w:rFonts w:hint="eastAsia"/>
          <w:sz w:val="21"/>
        </w:rPr>
        <w:t xml:space="preserve">this contribution, </w:t>
      </w:r>
      <w:r>
        <w:rPr>
          <w:sz w:val="21"/>
        </w:rPr>
        <w:t xml:space="preserve">we provide </w:t>
      </w:r>
      <w:r>
        <w:rPr>
          <w:rFonts w:hint="eastAsia"/>
          <w:sz w:val="21"/>
        </w:rPr>
        <w:t xml:space="preserve">our views </w:t>
      </w:r>
      <w:r>
        <w:rPr>
          <w:sz w:val="21"/>
        </w:rPr>
        <w:t>on the remaining issues of above UE features</w:t>
      </w:r>
      <w:r>
        <w:rPr>
          <w:rFonts w:hint="eastAsia"/>
          <w:sz w:val="21"/>
        </w:rPr>
        <w:t>.</w:t>
      </w:r>
    </w:p>
    <w:p w:rsidR="00E17DC1" w:rsidRDefault="000359B4">
      <w:pPr>
        <w:pStyle w:val="1"/>
        <w:spacing w:after="120"/>
      </w:pPr>
      <w:r>
        <w:t>TEI on HARQ multiplexing on PUSCH</w:t>
      </w:r>
    </w:p>
    <w:p w:rsidR="00E17DC1" w:rsidRDefault="000359B4">
      <w:pPr>
        <w:spacing w:after="120"/>
        <w:rPr>
          <w:szCs w:val="20"/>
        </w:rPr>
      </w:pPr>
      <w:r>
        <w:rPr>
          <w:rFonts w:hint="eastAsia"/>
          <w:szCs w:val="20"/>
        </w:rPr>
        <w:t>I</w:t>
      </w:r>
      <w:r>
        <w:rPr>
          <w:szCs w:val="20"/>
        </w:rPr>
        <w:t xml:space="preserve">n RAN1#113, the TEI on HARQ multiplexing on PUSCH was approved with reaching the following agreements. </w:t>
      </w:r>
    </w:p>
    <w:tbl>
      <w:tblPr>
        <w:tblStyle w:val="ab"/>
        <w:tblW w:w="0" w:type="auto"/>
        <w:tblLook w:val="04A0" w:firstRow="1" w:lastRow="0" w:firstColumn="1" w:lastColumn="0" w:noHBand="0" w:noVBand="1"/>
      </w:tblPr>
      <w:tblGrid>
        <w:gridCol w:w="9629"/>
      </w:tblGrid>
      <w:tr w:rsidR="00E17DC1">
        <w:tc>
          <w:tcPr>
            <w:tcW w:w="9629" w:type="dxa"/>
          </w:tcPr>
          <w:p w:rsidR="00E17DC1" w:rsidRDefault="000359B4">
            <w:pPr>
              <w:spacing w:after="120"/>
              <w:rPr>
                <w:b/>
                <w:szCs w:val="20"/>
                <w:highlight w:val="green"/>
              </w:rPr>
            </w:pPr>
            <w:r>
              <w:rPr>
                <w:b/>
                <w:szCs w:val="20"/>
                <w:highlight w:val="green"/>
              </w:rPr>
              <w:t>Agreement</w:t>
            </w:r>
          </w:p>
          <w:p w:rsidR="00E17DC1" w:rsidRDefault="000359B4">
            <w:pPr>
              <w:pStyle w:val="af0"/>
              <w:numPr>
                <w:ilvl w:val="0"/>
                <w:numId w:val="7"/>
              </w:numPr>
              <w:spacing w:after="120"/>
              <w:ind w:left="0"/>
              <w:rPr>
                <w:rFonts w:eastAsia="Times New Roman" w:cs="MS PGothic"/>
                <w:szCs w:val="20"/>
              </w:rPr>
            </w:pPr>
            <w:r>
              <w:rPr>
                <w:szCs w:val="20"/>
              </w:rPr>
              <w:t xml:space="preserve">If UCI multiplexing of different </w:t>
            </w:r>
            <w:r>
              <w:rPr>
                <w:szCs w:val="20"/>
              </w:rPr>
              <w:t>priorities is not enabled, the restriction on scheduling PDSCH after UL grant is removed for the case of PUSCH with repetitions except the first repetition</w:t>
            </w:r>
          </w:p>
          <w:p w:rsidR="00E17DC1" w:rsidRDefault="000359B4">
            <w:pPr>
              <w:numPr>
                <w:ilvl w:val="0"/>
                <w:numId w:val="8"/>
              </w:numPr>
              <w:spacing w:after="120"/>
              <w:rPr>
                <w:szCs w:val="20"/>
              </w:rPr>
            </w:pPr>
            <w:r>
              <w:rPr>
                <w:szCs w:val="20"/>
              </w:rPr>
              <w:t xml:space="preserve">UE generates Type-1 HARQ-ACK codebook according to the existing specification with the modification </w:t>
            </w:r>
            <w:r>
              <w:rPr>
                <w:szCs w:val="20"/>
              </w:rPr>
              <w:t>of setting the actual ‘ACK/NACK’ value corresponding to PDSCH(s) scheduled after the UL grant.</w:t>
            </w:r>
          </w:p>
          <w:p w:rsidR="00E17DC1" w:rsidRDefault="000359B4">
            <w:pPr>
              <w:numPr>
                <w:ilvl w:val="0"/>
                <w:numId w:val="8"/>
              </w:numPr>
              <w:spacing w:after="120"/>
              <w:rPr>
                <w:szCs w:val="20"/>
              </w:rPr>
            </w:pPr>
            <w:r>
              <w:rPr>
                <w:szCs w:val="20"/>
              </w:rPr>
              <w:t>UE generates Type-2/3 HARQ-ACK codebook according to the existing specification.</w:t>
            </w:r>
          </w:p>
          <w:p w:rsidR="00E17DC1" w:rsidRDefault="000359B4">
            <w:pPr>
              <w:numPr>
                <w:ilvl w:val="1"/>
                <w:numId w:val="8"/>
              </w:numPr>
              <w:spacing w:after="120"/>
              <w:rPr>
                <w:szCs w:val="20"/>
              </w:rPr>
            </w:pPr>
            <w:r>
              <w:rPr>
                <w:szCs w:val="20"/>
              </w:rPr>
              <w:t>For Type-2 CB, UL DAI is used for generating HARQ CB.</w:t>
            </w:r>
          </w:p>
          <w:p w:rsidR="00E17DC1" w:rsidRDefault="000359B4">
            <w:pPr>
              <w:numPr>
                <w:ilvl w:val="0"/>
                <w:numId w:val="8"/>
              </w:numPr>
              <w:spacing w:after="120"/>
              <w:rPr>
                <w:szCs w:val="20"/>
              </w:rPr>
            </w:pPr>
            <w:r>
              <w:rPr>
                <w:szCs w:val="20"/>
              </w:rPr>
              <w:t>This feature is subject to</w:t>
            </w:r>
            <w:r>
              <w:rPr>
                <w:szCs w:val="20"/>
              </w:rPr>
              <w:t xml:space="preserve"> separate UE capabilities for type-1, type-2, and type-3 codebooks. </w:t>
            </w:r>
          </w:p>
          <w:p w:rsidR="00E17DC1" w:rsidRDefault="000359B4">
            <w:pPr>
              <w:numPr>
                <w:ilvl w:val="0"/>
                <w:numId w:val="8"/>
              </w:numPr>
              <w:spacing w:after="120"/>
              <w:rPr>
                <w:szCs w:val="20"/>
              </w:rPr>
            </w:pPr>
            <w:r>
              <w:rPr>
                <w:szCs w:val="20"/>
              </w:rPr>
              <w:t>RRC parameter(s) to configure the function of scheduling PDSCH after a UL DCI format and multiplexing associated HARQ on a PUSCH repetition except the first repetition are introduced in R</w:t>
            </w:r>
            <w:r>
              <w:rPr>
                <w:szCs w:val="20"/>
              </w:rPr>
              <w:t>el-18.</w:t>
            </w:r>
          </w:p>
          <w:p w:rsidR="00E17DC1" w:rsidRDefault="000359B4">
            <w:pPr>
              <w:numPr>
                <w:ilvl w:val="0"/>
                <w:numId w:val="8"/>
              </w:numPr>
              <w:spacing w:after="120"/>
              <w:rPr>
                <w:szCs w:val="20"/>
              </w:rPr>
            </w:pPr>
            <w:r>
              <w:rPr>
                <w:szCs w:val="20"/>
              </w:rPr>
              <w:t xml:space="preserve">Note: the number of PUSCH repetitions can be scheduled/configured by </w:t>
            </w:r>
            <w:proofErr w:type="spellStart"/>
            <w:r>
              <w:rPr>
                <w:szCs w:val="20"/>
              </w:rPr>
              <w:t>gNB</w:t>
            </w:r>
            <w:proofErr w:type="spellEnd"/>
            <w:r>
              <w:rPr>
                <w:szCs w:val="20"/>
              </w:rPr>
              <w:t>.</w:t>
            </w:r>
          </w:p>
          <w:p w:rsidR="00E17DC1" w:rsidRDefault="000359B4">
            <w:pPr>
              <w:numPr>
                <w:ilvl w:val="0"/>
                <w:numId w:val="8"/>
              </w:numPr>
              <w:spacing w:after="120"/>
              <w:rPr>
                <w:szCs w:val="20"/>
              </w:rPr>
            </w:pPr>
            <w:r>
              <w:rPr>
                <w:szCs w:val="20"/>
              </w:rPr>
              <w:t>Note: same principle of current specification which UL DAI in UL grant is applied to each PUSCH repetition is reused.</w:t>
            </w:r>
          </w:p>
          <w:p w:rsidR="00E17DC1" w:rsidRDefault="000359B4">
            <w:pPr>
              <w:numPr>
                <w:ilvl w:val="0"/>
                <w:numId w:val="8"/>
              </w:numPr>
              <w:spacing w:after="120"/>
              <w:rPr>
                <w:szCs w:val="20"/>
              </w:rPr>
            </w:pPr>
            <w:r>
              <w:rPr>
                <w:szCs w:val="20"/>
              </w:rPr>
              <w:t xml:space="preserve">The timeline specified in TS 38.213 Clause 9.2.5 are satisfied, i.e. </w:t>
            </w:r>
            <w:r>
              <w:rPr>
                <w:szCs w:val="20"/>
              </w:rPr>
              <w:fldChar w:fldCharType="begin"/>
            </w:r>
            <w:r>
              <w:rPr>
                <w:szCs w:val="20"/>
              </w:rPr>
              <w:instrText xml:space="preserve"> QUOTE </w:instrText>
            </w:r>
            <w:r w:rsidR="00542B6E">
              <w:rPr>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2.5pt" equationxml="&lt;">
                  <v:imagedata r:id="rId8" o:title="" chromakey="white"/>
                </v:shape>
              </w:pict>
            </w:r>
            <w:r>
              <w:rPr>
                <w:szCs w:val="20"/>
              </w:rPr>
              <w:instrText xml:space="preserve"> </w:instrText>
            </w:r>
            <w:r>
              <w:rPr>
                <w:szCs w:val="20"/>
              </w:rPr>
              <w:fldChar w:fldCharType="separate"/>
            </w:r>
            <w:r w:rsidR="00542B6E">
              <w:rPr>
                <w:szCs w:val="20"/>
              </w:rPr>
              <w:pict>
                <v:shape id="_x0000_i1026" type="#_x0000_t75" style="width:27.5pt;height:12.5pt" equationxml="&lt;">
                  <v:imagedata r:id="rId8" o:title="" chromakey="white"/>
                </v:shape>
              </w:pict>
            </w:r>
            <w:r>
              <w:rPr>
                <w:szCs w:val="20"/>
              </w:rPr>
              <w:fldChar w:fldCharType="end"/>
            </w:r>
            <w:r>
              <w:rPr>
                <w:szCs w:val="20"/>
              </w:rPr>
              <w:t xml:space="preserve">between the last PDSCH and PUCCH, </w:t>
            </w:r>
            <w:r>
              <w:rPr>
                <w:szCs w:val="20"/>
              </w:rPr>
              <w:fldChar w:fldCharType="begin"/>
            </w:r>
            <w:r>
              <w:rPr>
                <w:szCs w:val="20"/>
              </w:rPr>
              <w:instrText xml:space="preserve"> QUOTE </w:instrText>
            </w:r>
            <w:r w:rsidR="00542B6E">
              <w:rPr>
                <w:szCs w:val="20"/>
              </w:rPr>
              <w:pict>
                <v:shape id="_x0000_i1027" type="#_x0000_t75" style="width:27.5pt;height:12.5pt" equationxml="&lt;">
                  <v:imagedata r:id="rId9" o:title="" chromakey="white"/>
                </v:shape>
              </w:pict>
            </w:r>
            <w:r>
              <w:rPr>
                <w:szCs w:val="20"/>
              </w:rPr>
              <w:instrText xml:space="preserve"> </w:instrText>
            </w:r>
            <w:r>
              <w:rPr>
                <w:szCs w:val="20"/>
              </w:rPr>
              <w:fldChar w:fldCharType="separate"/>
            </w:r>
            <w:r w:rsidR="00542B6E">
              <w:rPr>
                <w:szCs w:val="20"/>
              </w:rPr>
              <w:pict>
                <v:shape id="_x0000_i1028" type="#_x0000_t75" style="width:27pt;height:13.5pt" equationxml="&lt;">
                  <v:imagedata r:id="rId9" o:title="" chromakey="white"/>
                </v:shape>
              </w:pict>
            </w:r>
            <w:r>
              <w:rPr>
                <w:szCs w:val="20"/>
              </w:rPr>
              <w:fldChar w:fldCharType="end"/>
            </w:r>
            <w:r>
              <w:rPr>
                <w:szCs w:val="20"/>
              </w:rPr>
              <w:t xml:space="preserve"> between the last PDCCH among UL grant /DL grant(s) and the earliest PUCCH or PUSCH  </w:t>
            </w:r>
          </w:p>
          <w:p w:rsidR="00E17DC1" w:rsidRDefault="000359B4">
            <w:pPr>
              <w:numPr>
                <w:ilvl w:val="0"/>
                <w:numId w:val="8"/>
              </w:numPr>
              <w:spacing w:after="120"/>
              <w:rPr>
                <w:szCs w:val="20"/>
              </w:rPr>
            </w:pPr>
            <w:r>
              <w:rPr>
                <w:szCs w:val="20"/>
              </w:rPr>
              <w:t>Additional UE capabilities are introduced</w:t>
            </w:r>
            <w:r>
              <w:rPr>
                <w:szCs w:val="20"/>
              </w:rPr>
              <w:t xml:space="preserve"> to support the following functions (UE will be configured by gNB to use the following features via RRC)</w:t>
            </w:r>
          </w:p>
          <w:p w:rsidR="00E17DC1" w:rsidRDefault="000359B4">
            <w:pPr>
              <w:numPr>
                <w:ilvl w:val="1"/>
                <w:numId w:val="8"/>
              </w:numPr>
              <w:spacing w:after="120"/>
              <w:rPr>
                <w:szCs w:val="20"/>
              </w:rPr>
            </w:pPr>
            <w:r>
              <w:rPr>
                <w:szCs w:val="20"/>
              </w:rPr>
              <w:t>HARQ-ACK codebook size change on a PUCCH slot</w:t>
            </w:r>
          </w:p>
          <w:p w:rsidR="00E17DC1" w:rsidRDefault="000359B4">
            <w:pPr>
              <w:numPr>
                <w:ilvl w:val="1"/>
                <w:numId w:val="8"/>
              </w:numPr>
              <w:spacing w:after="120"/>
              <w:rPr>
                <w:szCs w:val="20"/>
              </w:rPr>
            </w:pPr>
            <w:r>
              <w:rPr>
                <w:szCs w:val="20"/>
              </w:rPr>
              <w:t>PUCCH resource change on a PUCCH slot</w:t>
            </w:r>
          </w:p>
        </w:tc>
      </w:tr>
    </w:tbl>
    <w:p w:rsidR="00E17DC1" w:rsidRDefault="00E17DC1">
      <w:pPr>
        <w:spacing w:after="120"/>
      </w:pPr>
    </w:p>
    <w:p w:rsidR="00E17DC1" w:rsidRDefault="000359B4">
      <w:pPr>
        <w:spacing w:after="120"/>
        <w:rPr>
          <w:szCs w:val="20"/>
        </w:rPr>
      </w:pPr>
      <w:r>
        <w:rPr>
          <w:szCs w:val="20"/>
        </w:rPr>
        <w:lastRenderedPageBreak/>
        <w:t xml:space="preserve">Based on the agreements and the agreed corresponding UE FGs, our </w:t>
      </w:r>
      <w:r>
        <w:rPr>
          <w:szCs w:val="20"/>
        </w:rPr>
        <w:t xml:space="preserve">views on the remaining issues are summarized </w:t>
      </w:r>
      <w:r>
        <w:rPr>
          <w:szCs w:val="20"/>
        </w:rPr>
        <w:t>below.</w:t>
      </w:r>
    </w:p>
    <w:p w:rsidR="00E17DC1" w:rsidRDefault="000359B4">
      <w:pPr>
        <w:pStyle w:val="af0"/>
        <w:numPr>
          <w:ilvl w:val="0"/>
          <w:numId w:val="9"/>
        </w:numPr>
        <w:spacing w:after="120"/>
        <w:rPr>
          <w:b/>
          <w:szCs w:val="20"/>
        </w:rPr>
      </w:pPr>
      <w:r>
        <w:rPr>
          <w:rFonts w:hint="eastAsia"/>
          <w:b/>
          <w:szCs w:val="20"/>
        </w:rPr>
        <w:t>P</w:t>
      </w:r>
      <w:r>
        <w:rPr>
          <w:b/>
          <w:szCs w:val="20"/>
        </w:rPr>
        <w:t xml:space="preserve">rerequisite </w:t>
      </w:r>
      <w:r>
        <w:rPr>
          <w:b/>
          <w:szCs w:val="20"/>
        </w:rPr>
        <w:t>FGs</w:t>
      </w:r>
    </w:p>
    <w:p w:rsidR="00E17DC1" w:rsidRDefault="000359B4">
      <w:pPr>
        <w:pStyle w:val="af0"/>
        <w:numPr>
          <w:ilvl w:val="1"/>
          <w:numId w:val="9"/>
        </w:numPr>
        <w:spacing w:after="120"/>
        <w:rPr>
          <w:rFonts w:eastAsia="宋体"/>
          <w:lang w:val="en-GB"/>
        </w:rPr>
      </w:pPr>
      <w:r>
        <w:rPr>
          <w:szCs w:val="20"/>
        </w:rPr>
        <w:t>F</w:t>
      </w:r>
      <w:r>
        <w:rPr>
          <w:szCs w:val="20"/>
        </w:rPr>
        <w:t xml:space="preserve">G 55-4a: the prerequisite FGs are </w:t>
      </w:r>
      <w:r>
        <w:rPr>
          <w:rFonts w:eastAsia="MS Mincho"/>
          <w:szCs w:val="20"/>
        </w:rPr>
        <w:t>FG 4-1</w:t>
      </w:r>
      <w:r>
        <w:rPr>
          <w:rFonts w:eastAsia="MS Mincho"/>
        </w:rPr>
        <w:t>1 (Type 1 HARQ-ACK codebook)</w:t>
      </w:r>
      <w:r>
        <w:rPr>
          <w:rFonts w:eastAsia="MS Mincho"/>
          <w:szCs w:val="20"/>
        </w:rPr>
        <w:t xml:space="preserve">, </w:t>
      </w:r>
      <w:r>
        <w:rPr>
          <w:rFonts w:eastAsia="MS Mincho"/>
        </w:rPr>
        <w:t>one of {</w:t>
      </w:r>
      <w:r>
        <w:rPr>
          <w:rFonts w:eastAsia="MS Mincho"/>
          <w:szCs w:val="20"/>
        </w:rPr>
        <w:t>FG 5-17</w:t>
      </w:r>
      <w:r>
        <w:rPr>
          <w:rFonts w:eastAsia="MS Mincho"/>
        </w:rPr>
        <w:t xml:space="preserve"> (DG PUSCH repetition A), FG </w:t>
      </w:r>
      <w:r>
        <w:rPr>
          <w:rFonts w:ascii="Times New Roman" w:hAnsi="Times New Roman" w:cs="Times New Roman"/>
          <w:szCs w:val="20"/>
        </w:rPr>
        <w:t>11-5</w:t>
      </w:r>
      <w:r>
        <w:t xml:space="preserve"> </w:t>
      </w:r>
      <w:r>
        <w:rPr>
          <w:rFonts w:eastAsia="MS Mincho"/>
        </w:rPr>
        <w:t>(DG PUSCH repetition B)}</w:t>
      </w:r>
    </w:p>
    <w:p w:rsidR="00E17DC1" w:rsidRDefault="000359B4">
      <w:pPr>
        <w:pStyle w:val="af0"/>
        <w:numPr>
          <w:ilvl w:val="2"/>
          <w:numId w:val="9"/>
        </w:numPr>
        <w:spacing w:after="120"/>
      </w:pPr>
      <w:r>
        <w:t xml:space="preserve">We are ok to combine with repetition type B, though this was discussed and intent to repetition type A. </w:t>
      </w:r>
    </w:p>
    <w:p w:rsidR="00E17DC1" w:rsidRDefault="000359B4">
      <w:pPr>
        <w:pStyle w:val="af0"/>
        <w:numPr>
          <w:ilvl w:val="1"/>
          <w:numId w:val="9"/>
        </w:numPr>
        <w:spacing w:after="120"/>
        <w:rPr>
          <w:rFonts w:eastAsia="宋体"/>
          <w:lang w:val="en-GB"/>
        </w:rPr>
      </w:pPr>
      <w:r>
        <w:rPr>
          <w:szCs w:val="20"/>
        </w:rPr>
        <w:t>FG</w:t>
      </w:r>
      <w:r>
        <w:rPr>
          <w:szCs w:val="20"/>
        </w:rPr>
        <w:t xml:space="preserve"> 55-4</w:t>
      </w:r>
      <w:r>
        <w:t>b</w:t>
      </w:r>
      <w:r>
        <w:rPr>
          <w:szCs w:val="20"/>
        </w:rPr>
        <w:t xml:space="preserve">: the prerequisite FGs are </w:t>
      </w:r>
      <w:r>
        <w:rPr>
          <w:rFonts w:eastAsia="MS Mincho"/>
          <w:szCs w:val="20"/>
        </w:rPr>
        <w:t>FG 4-1</w:t>
      </w:r>
      <w:r>
        <w:rPr>
          <w:rFonts w:eastAsia="MS Mincho"/>
        </w:rPr>
        <w:t>0 (Type 2 HARQ-ACK codebook)</w:t>
      </w:r>
      <w:r>
        <w:rPr>
          <w:rFonts w:eastAsia="MS Mincho"/>
          <w:szCs w:val="20"/>
        </w:rPr>
        <w:t xml:space="preserve">, </w:t>
      </w:r>
      <w:r>
        <w:rPr>
          <w:rFonts w:eastAsia="MS Mincho"/>
        </w:rPr>
        <w:t>one of {</w:t>
      </w:r>
      <w:r>
        <w:rPr>
          <w:rFonts w:eastAsia="MS Mincho"/>
          <w:szCs w:val="20"/>
        </w:rPr>
        <w:t>FG 5-17</w:t>
      </w:r>
      <w:r>
        <w:rPr>
          <w:rFonts w:eastAsia="MS Mincho"/>
        </w:rPr>
        <w:t xml:space="preserve"> (DG PUSCH repetition A), FG </w:t>
      </w:r>
      <w:r>
        <w:rPr>
          <w:rFonts w:ascii="Times New Roman" w:hAnsi="Times New Roman" w:cs="Times New Roman"/>
          <w:szCs w:val="20"/>
        </w:rPr>
        <w:t>11-5</w:t>
      </w:r>
      <w:r>
        <w:t xml:space="preserve"> </w:t>
      </w:r>
      <w:r>
        <w:rPr>
          <w:rFonts w:eastAsia="MS Mincho"/>
        </w:rPr>
        <w:t>(DG PUSCH repetition B)}</w:t>
      </w:r>
    </w:p>
    <w:p w:rsidR="00E17DC1" w:rsidRDefault="000359B4">
      <w:pPr>
        <w:pStyle w:val="af0"/>
        <w:numPr>
          <w:ilvl w:val="1"/>
          <w:numId w:val="9"/>
        </w:numPr>
        <w:spacing w:after="120"/>
        <w:rPr>
          <w:rFonts w:eastAsia="宋体"/>
          <w:lang w:val="en-GB"/>
        </w:rPr>
      </w:pPr>
      <w:r>
        <w:rPr>
          <w:szCs w:val="20"/>
        </w:rPr>
        <w:t>FG 55-4</w:t>
      </w:r>
      <w:r>
        <w:t>c</w:t>
      </w:r>
      <w:r>
        <w:rPr>
          <w:szCs w:val="20"/>
        </w:rPr>
        <w:t xml:space="preserve">: the prerequisite FGs are </w:t>
      </w:r>
      <w:r>
        <w:rPr>
          <w:rFonts w:eastAsia="MS Mincho"/>
          <w:szCs w:val="20"/>
        </w:rPr>
        <w:t xml:space="preserve">FG </w:t>
      </w:r>
      <w:r>
        <w:rPr>
          <w:rFonts w:eastAsia="MS Mincho"/>
        </w:rPr>
        <w:t>10</w:t>
      </w:r>
      <w:r>
        <w:rPr>
          <w:rFonts w:eastAsia="MS Mincho"/>
          <w:szCs w:val="20"/>
        </w:rPr>
        <w:t>-1</w:t>
      </w:r>
      <w:r>
        <w:rPr>
          <w:rFonts w:eastAsia="MS Mincho"/>
        </w:rPr>
        <w:t>6 (Type 3 HARQ-ACK codebook)</w:t>
      </w:r>
      <w:r>
        <w:rPr>
          <w:rFonts w:eastAsia="MS Mincho"/>
          <w:szCs w:val="20"/>
        </w:rPr>
        <w:t xml:space="preserve">, </w:t>
      </w:r>
      <w:r>
        <w:rPr>
          <w:rFonts w:eastAsia="MS Mincho"/>
        </w:rPr>
        <w:t>one of {</w:t>
      </w:r>
      <w:r>
        <w:rPr>
          <w:rFonts w:eastAsia="MS Mincho"/>
          <w:szCs w:val="20"/>
        </w:rPr>
        <w:t>FG 5-17</w:t>
      </w:r>
      <w:r>
        <w:rPr>
          <w:rFonts w:eastAsia="MS Mincho"/>
        </w:rPr>
        <w:t xml:space="preserve"> (DG PUSCH repetition A), FG </w:t>
      </w:r>
      <w:r>
        <w:rPr>
          <w:rFonts w:ascii="Times New Roman" w:hAnsi="Times New Roman" w:cs="Times New Roman"/>
          <w:szCs w:val="20"/>
        </w:rPr>
        <w:t>11-5</w:t>
      </w:r>
      <w:r>
        <w:t xml:space="preserve"> </w:t>
      </w:r>
      <w:r>
        <w:rPr>
          <w:rFonts w:eastAsia="MS Mincho"/>
        </w:rPr>
        <w:t>(DG PUSCH repetition B)}</w:t>
      </w:r>
    </w:p>
    <w:p w:rsidR="00E17DC1" w:rsidRDefault="000359B4">
      <w:pPr>
        <w:pStyle w:val="af0"/>
        <w:numPr>
          <w:ilvl w:val="1"/>
          <w:numId w:val="9"/>
        </w:numPr>
        <w:spacing w:after="120"/>
        <w:rPr>
          <w:rFonts w:eastAsia="宋体"/>
          <w:lang w:val="en-GB"/>
        </w:rPr>
      </w:pPr>
      <w:r>
        <w:rPr>
          <w:szCs w:val="20"/>
        </w:rPr>
        <w:t>FG 55-4</w:t>
      </w:r>
      <w:r>
        <w:t>d/e</w:t>
      </w:r>
      <w:r>
        <w:rPr>
          <w:szCs w:val="20"/>
        </w:rPr>
        <w:t xml:space="preserve">: the prerequisite FGs are </w:t>
      </w:r>
      <w:r>
        <w:t>one of {</w:t>
      </w:r>
      <w:r>
        <w:rPr>
          <w:szCs w:val="20"/>
        </w:rPr>
        <w:t>FG 55-4a</w:t>
      </w:r>
      <w:r>
        <w:t xml:space="preserve">, </w:t>
      </w:r>
      <w:r>
        <w:rPr>
          <w:szCs w:val="20"/>
        </w:rPr>
        <w:t>FG 55-4</w:t>
      </w:r>
      <w:r>
        <w:t xml:space="preserve">b, </w:t>
      </w:r>
      <w:r>
        <w:rPr>
          <w:szCs w:val="20"/>
        </w:rPr>
        <w:t>FG 55-4</w:t>
      </w:r>
      <w:r>
        <w:t>c}</w:t>
      </w:r>
    </w:p>
    <w:p w:rsidR="00E17DC1" w:rsidRDefault="000359B4">
      <w:pPr>
        <w:pStyle w:val="af0"/>
        <w:numPr>
          <w:ilvl w:val="0"/>
          <w:numId w:val="9"/>
        </w:numPr>
        <w:spacing w:after="120"/>
        <w:rPr>
          <w:b/>
        </w:rPr>
      </w:pPr>
      <w:r>
        <w:rPr>
          <w:b/>
        </w:rPr>
        <w:t>Reporting granularity</w:t>
      </w:r>
    </w:p>
    <w:p w:rsidR="00E17DC1" w:rsidRDefault="000359B4">
      <w:pPr>
        <w:pStyle w:val="af0"/>
        <w:numPr>
          <w:ilvl w:val="1"/>
          <w:numId w:val="9"/>
        </w:numPr>
        <w:spacing w:after="120"/>
      </w:pPr>
      <w:r>
        <w:rPr>
          <w:rFonts w:hint="eastAsia"/>
        </w:rPr>
        <w:t>T</w:t>
      </w:r>
      <w:r>
        <w:t xml:space="preserve">he reporting granularity for the UE FGs for </w:t>
      </w:r>
      <w:r>
        <w:t xml:space="preserve">type-1, type-2, and type-3 codebooks could be the same </w:t>
      </w:r>
      <w:r>
        <w:t xml:space="preserve">as the prerequisite FG, i.e., per UE, per UE and per band, respectively. </w:t>
      </w:r>
    </w:p>
    <w:p w:rsidR="00E17DC1" w:rsidRDefault="000359B4">
      <w:pPr>
        <w:pStyle w:val="af0"/>
        <w:numPr>
          <w:ilvl w:val="1"/>
          <w:numId w:val="9"/>
        </w:numPr>
        <w:spacing w:after="120"/>
        <w:rPr>
          <w:rFonts w:eastAsia="MS Mincho"/>
        </w:rPr>
      </w:pPr>
      <w:r>
        <w:rPr>
          <w:rFonts w:eastAsia="MS Mincho"/>
        </w:rPr>
        <w:t xml:space="preserve">Note the reporting granularity of FG 5-17 is per UE. </w:t>
      </w:r>
    </w:p>
    <w:p w:rsidR="00E17DC1" w:rsidRPr="00357E51" w:rsidRDefault="000359B4">
      <w:pPr>
        <w:pStyle w:val="af0"/>
        <w:numPr>
          <w:ilvl w:val="0"/>
          <w:numId w:val="9"/>
        </w:numPr>
        <w:spacing w:after="120"/>
        <w:rPr>
          <w:b/>
        </w:rPr>
      </w:pPr>
      <w:r w:rsidRPr="00357E51">
        <w:rPr>
          <w:b/>
        </w:rPr>
        <w:t>FR or TDD/FDD differentiation</w:t>
      </w:r>
    </w:p>
    <w:p w:rsidR="00E17DC1" w:rsidRDefault="000359B4">
      <w:pPr>
        <w:pStyle w:val="af0"/>
        <w:numPr>
          <w:ilvl w:val="1"/>
          <w:numId w:val="9"/>
        </w:numPr>
        <w:spacing w:after="120"/>
      </w:pPr>
      <w:r>
        <w:rPr>
          <w:rFonts w:hint="eastAsia"/>
        </w:rPr>
        <w:t>T</w:t>
      </w:r>
      <w:r>
        <w:t xml:space="preserve">hough the targeting scenario is mainly for TDD, we are ok to also apply this to FDD, and no need </w:t>
      </w:r>
      <w:r>
        <w:t xml:space="preserve">to do any differentiation. </w:t>
      </w:r>
    </w:p>
    <w:p w:rsidR="00053847" w:rsidRPr="00344C50" w:rsidRDefault="00053847" w:rsidP="00357E51">
      <w:pPr>
        <w:pStyle w:val="af0"/>
        <w:numPr>
          <w:ilvl w:val="0"/>
          <w:numId w:val="9"/>
        </w:numPr>
        <w:spacing w:after="120"/>
        <w:rPr>
          <w:b/>
        </w:rPr>
      </w:pPr>
      <w:r w:rsidRPr="00344C50">
        <w:rPr>
          <w:rFonts w:eastAsiaTheme="minorEastAsia"/>
          <w:b/>
        </w:rPr>
        <w:t xml:space="preserve">Whether to differentiate the PUCCH resource between a different resource in the time domain and </w:t>
      </w:r>
      <w:r w:rsidRPr="00344C50">
        <w:rPr>
          <w:rFonts w:eastAsiaTheme="minorEastAsia"/>
          <w:b/>
        </w:rPr>
        <w:t xml:space="preserve">a different resource in the </w:t>
      </w:r>
      <w:r w:rsidRPr="00344C50">
        <w:rPr>
          <w:rFonts w:eastAsiaTheme="minorEastAsia"/>
          <w:b/>
        </w:rPr>
        <w:t xml:space="preserve">frequency </w:t>
      </w:r>
      <w:r w:rsidRPr="00344C50">
        <w:rPr>
          <w:rFonts w:eastAsiaTheme="minorEastAsia"/>
          <w:b/>
        </w:rPr>
        <w:t>domain</w:t>
      </w:r>
    </w:p>
    <w:p w:rsidR="00053847" w:rsidRPr="00B66AD4" w:rsidRDefault="00832C2B" w:rsidP="00B66AD4">
      <w:pPr>
        <w:pStyle w:val="af0"/>
        <w:numPr>
          <w:ilvl w:val="1"/>
          <w:numId w:val="9"/>
        </w:numPr>
        <w:spacing w:after="120"/>
        <w:rPr>
          <w:rFonts w:hint="eastAsia"/>
        </w:rPr>
      </w:pPr>
      <w:r>
        <w:rPr>
          <w:rFonts w:eastAsiaTheme="minorEastAsia"/>
        </w:rPr>
        <w:t>Although</w:t>
      </w:r>
      <w:r w:rsidR="00B66AD4">
        <w:rPr>
          <w:rFonts w:eastAsiaTheme="minorEastAsia"/>
        </w:rPr>
        <w:t xml:space="preserve"> </w:t>
      </w:r>
      <w:r w:rsidRPr="00832C2B">
        <w:rPr>
          <w:rFonts w:eastAsiaTheme="minorEastAsia"/>
        </w:rPr>
        <w:t xml:space="preserve">it </w:t>
      </w:r>
      <w:r>
        <w:rPr>
          <w:rFonts w:eastAsiaTheme="minorEastAsia"/>
        </w:rPr>
        <w:t>may sound</w:t>
      </w:r>
      <w:r w:rsidRPr="00832C2B">
        <w:rPr>
          <w:rFonts w:eastAsiaTheme="minorEastAsia"/>
        </w:rPr>
        <w:t xml:space="preserve"> reasonable that the HARQ-ACK multiplexing timeline </w:t>
      </w:r>
      <w:r>
        <w:rPr>
          <w:rFonts w:eastAsiaTheme="minorEastAsia"/>
        </w:rPr>
        <w:t xml:space="preserve">may change </w:t>
      </w:r>
      <w:r w:rsidRPr="00832C2B">
        <w:rPr>
          <w:rFonts w:eastAsiaTheme="minorEastAsia"/>
        </w:rPr>
        <w:t xml:space="preserve">only when the </w:t>
      </w:r>
      <w:r>
        <w:rPr>
          <w:rFonts w:eastAsiaTheme="minorEastAsia"/>
        </w:rPr>
        <w:t xml:space="preserve">time domain resource of the </w:t>
      </w:r>
      <w:r w:rsidRPr="00832C2B">
        <w:rPr>
          <w:rFonts w:eastAsiaTheme="minorEastAsia"/>
        </w:rPr>
        <w:t xml:space="preserve">PUCCH resource is </w:t>
      </w:r>
      <w:r>
        <w:rPr>
          <w:rFonts w:eastAsiaTheme="minorEastAsia"/>
        </w:rPr>
        <w:t>changed</w:t>
      </w:r>
      <w:r w:rsidR="00B66AD4">
        <w:rPr>
          <w:rFonts w:eastAsiaTheme="minorEastAsia"/>
        </w:rPr>
        <w:t xml:space="preserve">, it is desirable to do such micro optimization. Otherwise we may need to further differentiate whether the starting symbol of the PUCCH resource is changed while not the duration of the PUCCH resource. </w:t>
      </w:r>
    </w:p>
    <w:p w:rsidR="00E17DC1" w:rsidRDefault="000359B4">
      <w:pPr>
        <w:spacing w:after="120"/>
        <w:rPr>
          <w:szCs w:val="20"/>
        </w:rPr>
      </w:pPr>
      <w:r>
        <w:rPr>
          <w:rFonts w:hint="eastAsia"/>
          <w:szCs w:val="20"/>
        </w:rPr>
        <w:t>W</w:t>
      </w:r>
      <w:r>
        <w:rPr>
          <w:szCs w:val="20"/>
        </w:rPr>
        <w:t xml:space="preserve">ith above, we have the following proposal. </w:t>
      </w:r>
    </w:p>
    <w:p w:rsidR="00E17DC1" w:rsidRPr="00CD461D" w:rsidRDefault="000359B4">
      <w:pPr>
        <w:spacing w:after="120"/>
        <w:rPr>
          <w:b/>
          <w:i/>
          <w:szCs w:val="20"/>
        </w:rPr>
      </w:pPr>
      <w:r w:rsidRPr="00CD461D">
        <w:rPr>
          <w:rFonts w:hint="eastAsia"/>
          <w:b/>
          <w:i/>
          <w:szCs w:val="20"/>
        </w:rPr>
        <w:t>P</w:t>
      </w:r>
      <w:r w:rsidRPr="00CD461D">
        <w:rPr>
          <w:b/>
          <w:i/>
          <w:szCs w:val="20"/>
        </w:rPr>
        <w:t>roposal 1: Adopt the following changes on UE FGs for the TEI on HARQ multiplexing on PUSCH.</w:t>
      </w:r>
    </w:p>
    <w:p w:rsidR="00E17DC1" w:rsidRPr="00CD461D" w:rsidRDefault="009374FA" w:rsidP="009374FA">
      <w:pPr>
        <w:pStyle w:val="af0"/>
        <w:numPr>
          <w:ilvl w:val="0"/>
          <w:numId w:val="11"/>
        </w:numPr>
        <w:spacing w:after="120"/>
        <w:rPr>
          <w:rFonts w:eastAsiaTheme="minorEastAsia"/>
          <w:i/>
        </w:rPr>
      </w:pPr>
      <w:r w:rsidRPr="00CD461D">
        <w:rPr>
          <w:rFonts w:eastAsiaTheme="minorEastAsia"/>
          <w:i/>
        </w:rPr>
        <w:t xml:space="preserve">The prerequisite FGs are updated as, </w:t>
      </w:r>
    </w:p>
    <w:p w:rsidR="009374FA" w:rsidRPr="00CD461D" w:rsidRDefault="009374FA" w:rsidP="009374FA">
      <w:pPr>
        <w:pStyle w:val="af0"/>
        <w:numPr>
          <w:ilvl w:val="1"/>
          <w:numId w:val="11"/>
        </w:numPr>
        <w:spacing w:after="120"/>
        <w:rPr>
          <w:rFonts w:eastAsiaTheme="minorEastAsia"/>
          <w:i/>
          <w:sz w:val="22"/>
        </w:rPr>
      </w:pPr>
      <w:r w:rsidRPr="00CD461D">
        <w:rPr>
          <w:rFonts w:ascii="Times New Roman" w:hAnsi="Times New Roman" w:cs="Times New Roman"/>
          <w:i/>
          <w:strike/>
          <w:color w:val="FF0000"/>
          <w:szCs w:val="16"/>
        </w:rPr>
        <w:t xml:space="preserve">4-1, </w:t>
      </w:r>
      <w:r w:rsidRPr="00CD461D">
        <w:rPr>
          <w:rFonts w:ascii="Times New Roman" w:hAnsi="Times New Roman" w:cs="Times New Roman"/>
          <w:i/>
          <w:szCs w:val="16"/>
        </w:rPr>
        <w:t>4-11, one of {5-17, 11-5</w:t>
      </w:r>
      <w:r w:rsidRPr="00CD461D">
        <w:rPr>
          <w:rFonts w:ascii="Times New Roman" w:hAnsi="Times New Roman" w:cs="Times New Roman"/>
          <w:i/>
          <w:strike/>
          <w:color w:val="FF0000"/>
          <w:szCs w:val="16"/>
        </w:rPr>
        <w:t>, 11-6</w:t>
      </w:r>
      <w:r w:rsidRPr="00CD461D">
        <w:rPr>
          <w:rFonts w:ascii="Times New Roman" w:hAnsi="Times New Roman" w:cs="Times New Roman"/>
          <w:i/>
          <w:szCs w:val="16"/>
        </w:rPr>
        <w:t>}</w:t>
      </w:r>
      <w:r w:rsidRPr="00CD461D">
        <w:rPr>
          <w:rFonts w:ascii="Times New Roman" w:hAnsi="Times New Roman" w:cs="Times New Roman"/>
          <w:i/>
          <w:szCs w:val="16"/>
        </w:rPr>
        <w:t xml:space="preserve"> for FG-55-4a</w:t>
      </w:r>
    </w:p>
    <w:p w:rsidR="009374FA" w:rsidRPr="00CD461D" w:rsidRDefault="009374FA" w:rsidP="009374FA">
      <w:pPr>
        <w:pStyle w:val="af0"/>
        <w:numPr>
          <w:ilvl w:val="1"/>
          <w:numId w:val="11"/>
        </w:numPr>
        <w:spacing w:after="120"/>
        <w:rPr>
          <w:rFonts w:eastAsiaTheme="minorEastAsia"/>
          <w:i/>
          <w:sz w:val="22"/>
        </w:rPr>
      </w:pPr>
      <w:r w:rsidRPr="00CD461D">
        <w:rPr>
          <w:rFonts w:ascii="Times New Roman" w:hAnsi="Times New Roman" w:cs="Times New Roman"/>
          <w:i/>
          <w:strike/>
          <w:color w:val="FF0000"/>
          <w:szCs w:val="16"/>
        </w:rPr>
        <w:t>4-1,</w:t>
      </w:r>
      <w:r w:rsidRPr="00CD461D">
        <w:rPr>
          <w:rFonts w:ascii="Times New Roman" w:hAnsi="Times New Roman" w:cs="Times New Roman"/>
          <w:i/>
          <w:szCs w:val="16"/>
        </w:rPr>
        <w:t xml:space="preserve"> 4-10, one of {5-17, 11-5</w:t>
      </w:r>
      <w:r w:rsidRPr="00CD461D">
        <w:rPr>
          <w:rFonts w:ascii="Times New Roman" w:hAnsi="Times New Roman" w:cs="Times New Roman"/>
          <w:i/>
          <w:strike/>
          <w:color w:val="FF0000"/>
          <w:szCs w:val="16"/>
        </w:rPr>
        <w:t>, 11-6</w:t>
      </w:r>
      <w:r w:rsidRPr="00CD461D">
        <w:rPr>
          <w:rFonts w:ascii="Times New Roman" w:hAnsi="Times New Roman" w:cs="Times New Roman"/>
          <w:i/>
          <w:szCs w:val="16"/>
        </w:rPr>
        <w:t>}</w:t>
      </w:r>
      <w:r w:rsidRPr="00CD461D">
        <w:rPr>
          <w:rFonts w:ascii="Times New Roman" w:hAnsi="Times New Roman" w:cs="Times New Roman"/>
          <w:i/>
          <w:szCs w:val="16"/>
        </w:rPr>
        <w:t xml:space="preserve"> for </w:t>
      </w:r>
      <w:r w:rsidRPr="00CD461D">
        <w:rPr>
          <w:rFonts w:ascii="Times New Roman" w:hAnsi="Times New Roman" w:cs="Times New Roman"/>
          <w:i/>
          <w:szCs w:val="16"/>
        </w:rPr>
        <w:t>FG-55-4</w:t>
      </w:r>
      <w:r w:rsidRPr="00CD461D">
        <w:rPr>
          <w:rFonts w:ascii="Times New Roman" w:hAnsi="Times New Roman" w:cs="Times New Roman"/>
          <w:i/>
          <w:szCs w:val="16"/>
        </w:rPr>
        <w:t>b</w:t>
      </w:r>
    </w:p>
    <w:p w:rsidR="009374FA" w:rsidRPr="00CD461D" w:rsidRDefault="009374FA" w:rsidP="009374FA">
      <w:pPr>
        <w:pStyle w:val="af0"/>
        <w:numPr>
          <w:ilvl w:val="1"/>
          <w:numId w:val="11"/>
        </w:numPr>
        <w:spacing w:after="120"/>
        <w:rPr>
          <w:rFonts w:eastAsiaTheme="minorEastAsia"/>
          <w:i/>
          <w:sz w:val="22"/>
        </w:rPr>
      </w:pPr>
      <w:r w:rsidRPr="00CD461D">
        <w:rPr>
          <w:rFonts w:ascii="Times New Roman" w:hAnsi="Times New Roman" w:cs="Times New Roman"/>
          <w:i/>
          <w:szCs w:val="16"/>
        </w:rPr>
        <w:t>4-1, 10-16, one of {5-17, 11-5</w:t>
      </w:r>
      <w:r w:rsidRPr="00CD461D">
        <w:rPr>
          <w:rFonts w:ascii="Times New Roman" w:hAnsi="Times New Roman" w:cs="Times New Roman"/>
          <w:i/>
          <w:strike/>
          <w:color w:val="FF0000"/>
          <w:szCs w:val="16"/>
        </w:rPr>
        <w:t>, 11-6</w:t>
      </w:r>
      <w:r w:rsidRPr="00CD461D">
        <w:rPr>
          <w:rFonts w:ascii="Times New Roman" w:hAnsi="Times New Roman" w:cs="Times New Roman"/>
          <w:i/>
          <w:szCs w:val="16"/>
        </w:rPr>
        <w:t>}</w:t>
      </w:r>
      <w:r w:rsidRPr="00CD461D">
        <w:rPr>
          <w:rFonts w:ascii="Times New Roman" w:hAnsi="Times New Roman" w:cs="Times New Roman"/>
          <w:i/>
          <w:szCs w:val="16"/>
        </w:rPr>
        <w:t xml:space="preserve"> </w:t>
      </w:r>
      <w:r w:rsidRPr="00CD461D">
        <w:rPr>
          <w:rFonts w:ascii="Times New Roman" w:hAnsi="Times New Roman" w:cs="Times New Roman"/>
          <w:i/>
          <w:szCs w:val="16"/>
        </w:rPr>
        <w:t>for FG-55-4</w:t>
      </w:r>
      <w:r w:rsidRPr="00CD461D">
        <w:rPr>
          <w:rFonts w:ascii="Times New Roman" w:hAnsi="Times New Roman" w:cs="Times New Roman"/>
          <w:i/>
          <w:szCs w:val="16"/>
        </w:rPr>
        <w:t>c</w:t>
      </w:r>
    </w:p>
    <w:p w:rsidR="009374FA" w:rsidRPr="00CD461D" w:rsidRDefault="009374FA" w:rsidP="009374FA">
      <w:pPr>
        <w:pStyle w:val="af0"/>
        <w:numPr>
          <w:ilvl w:val="1"/>
          <w:numId w:val="11"/>
        </w:numPr>
        <w:spacing w:after="120"/>
        <w:rPr>
          <w:rFonts w:eastAsiaTheme="minorEastAsia"/>
          <w:i/>
          <w:sz w:val="22"/>
        </w:rPr>
      </w:pPr>
      <w:r w:rsidRPr="00CD461D">
        <w:rPr>
          <w:rFonts w:ascii="Times New Roman" w:hAnsi="Times New Roman" w:cs="Times New Roman"/>
          <w:i/>
          <w:strike/>
          <w:color w:val="FF0000"/>
          <w:szCs w:val="16"/>
        </w:rPr>
        <w:t>4-1, 4-1</w:t>
      </w:r>
      <w:r w:rsidRPr="00CD461D">
        <w:rPr>
          <w:rFonts w:ascii="Times New Roman" w:hAnsi="Times New Roman" w:cs="Times New Roman"/>
          <w:i/>
          <w:strike/>
          <w:color w:val="FF0000"/>
          <w:szCs w:val="16"/>
        </w:rPr>
        <w:t xml:space="preserve">0 </w:t>
      </w:r>
      <w:r w:rsidRPr="00CD461D">
        <w:rPr>
          <w:rFonts w:ascii="Times New Roman" w:hAnsi="Times New Roman" w:cs="Times New Roman"/>
          <w:i/>
          <w:color w:val="FF0000"/>
          <w:szCs w:val="16"/>
          <w:u w:val="single"/>
        </w:rPr>
        <w:t>one of {FG 55-4a, FG 55-4b, FG 55-4c}</w:t>
      </w:r>
      <w:r w:rsidRPr="00CD461D">
        <w:rPr>
          <w:rFonts w:ascii="Times New Roman" w:hAnsi="Times New Roman" w:cs="Times New Roman"/>
          <w:i/>
          <w:color w:val="FF0000"/>
          <w:szCs w:val="16"/>
          <w:u w:val="single"/>
        </w:rPr>
        <w:t xml:space="preserve"> for </w:t>
      </w:r>
      <w:r w:rsidRPr="00CD461D">
        <w:rPr>
          <w:rFonts w:ascii="Times New Roman" w:hAnsi="Times New Roman" w:cs="Times New Roman"/>
          <w:i/>
          <w:szCs w:val="16"/>
        </w:rPr>
        <w:t>FG-55-4c</w:t>
      </w:r>
      <w:r w:rsidRPr="00CD461D">
        <w:rPr>
          <w:rFonts w:ascii="Times New Roman" w:hAnsi="Times New Roman" w:cs="Times New Roman"/>
          <w:i/>
          <w:szCs w:val="16"/>
        </w:rPr>
        <w:t>/d</w:t>
      </w:r>
    </w:p>
    <w:p w:rsidR="009374FA" w:rsidRPr="00CD461D" w:rsidRDefault="009374FA" w:rsidP="009374FA">
      <w:pPr>
        <w:pStyle w:val="af0"/>
        <w:numPr>
          <w:ilvl w:val="0"/>
          <w:numId w:val="11"/>
        </w:numPr>
        <w:spacing w:after="120"/>
        <w:rPr>
          <w:rFonts w:eastAsiaTheme="minorEastAsia"/>
          <w:i/>
        </w:rPr>
      </w:pPr>
      <w:r w:rsidRPr="00CD461D">
        <w:rPr>
          <w:rFonts w:eastAsiaTheme="minorEastAsia"/>
          <w:i/>
        </w:rPr>
        <w:t xml:space="preserve">The reporting granularity is </w:t>
      </w:r>
    </w:p>
    <w:p w:rsidR="009374FA" w:rsidRPr="00CD461D" w:rsidRDefault="009374FA" w:rsidP="009374FA">
      <w:pPr>
        <w:pStyle w:val="af0"/>
        <w:numPr>
          <w:ilvl w:val="1"/>
          <w:numId w:val="11"/>
        </w:numPr>
        <w:spacing w:after="120"/>
        <w:rPr>
          <w:rFonts w:eastAsiaTheme="minorEastAsia"/>
          <w:i/>
        </w:rPr>
      </w:pPr>
      <w:r w:rsidRPr="00CD461D">
        <w:rPr>
          <w:rFonts w:eastAsiaTheme="minorEastAsia" w:hint="eastAsia"/>
          <w:i/>
        </w:rPr>
        <w:t>P</w:t>
      </w:r>
      <w:r w:rsidRPr="00CD461D">
        <w:rPr>
          <w:rFonts w:eastAsiaTheme="minorEastAsia"/>
          <w:i/>
        </w:rPr>
        <w:t xml:space="preserve">er UE for </w:t>
      </w:r>
      <w:r w:rsidRPr="00CD461D">
        <w:rPr>
          <w:rFonts w:ascii="Times New Roman" w:hAnsi="Times New Roman" w:cs="Times New Roman"/>
          <w:i/>
          <w:szCs w:val="16"/>
        </w:rPr>
        <w:t>FG-55-4a</w:t>
      </w:r>
      <w:r w:rsidRPr="00CD461D">
        <w:rPr>
          <w:rFonts w:ascii="Times New Roman" w:hAnsi="Times New Roman" w:cs="Times New Roman"/>
          <w:i/>
          <w:szCs w:val="16"/>
        </w:rPr>
        <w:t>/b</w:t>
      </w:r>
    </w:p>
    <w:p w:rsidR="009374FA" w:rsidRPr="00CD461D" w:rsidRDefault="009374FA" w:rsidP="009374FA">
      <w:pPr>
        <w:pStyle w:val="af0"/>
        <w:numPr>
          <w:ilvl w:val="1"/>
          <w:numId w:val="11"/>
        </w:numPr>
        <w:spacing w:after="120"/>
        <w:rPr>
          <w:rFonts w:eastAsiaTheme="minorEastAsia"/>
          <w:i/>
        </w:rPr>
      </w:pPr>
      <w:r w:rsidRPr="00CD461D">
        <w:rPr>
          <w:rFonts w:eastAsiaTheme="minorEastAsia" w:hint="eastAsia"/>
          <w:i/>
        </w:rPr>
        <w:t>P</w:t>
      </w:r>
      <w:r w:rsidRPr="00CD461D">
        <w:rPr>
          <w:rFonts w:eastAsiaTheme="minorEastAsia"/>
          <w:i/>
        </w:rPr>
        <w:t xml:space="preserve">er </w:t>
      </w:r>
      <w:r w:rsidRPr="00CD461D">
        <w:rPr>
          <w:rFonts w:eastAsiaTheme="minorEastAsia"/>
          <w:i/>
        </w:rPr>
        <w:t>band</w:t>
      </w:r>
      <w:r w:rsidRPr="00CD461D">
        <w:rPr>
          <w:rFonts w:eastAsiaTheme="minorEastAsia"/>
          <w:i/>
        </w:rPr>
        <w:t xml:space="preserve"> for </w:t>
      </w:r>
      <w:r w:rsidRPr="00CD461D">
        <w:rPr>
          <w:rFonts w:ascii="Times New Roman" w:hAnsi="Times New Roman" w:cs="Times New Roman"/>
          <w:i/>
          <w:szCs w:val="16"/>
        </w:rPr>
        <w:t>FG-55-4</w:t>
      </w:r>
      <w:r w:rsidRPr="00CD461D">
        <w:rPr>
          <w:rFonts w:ascii="Times New Roman" w:hAnsi="Times New Roman" w:cs="Times New Roman"/>
          <w:i/>
          <w:szCs w:val="16"/>
        </w:rPr>
        <w:t xml:space="preserve">c/d/e </w:t>
      </w:r>
    </w:p>
    <w:p w:rsidR="00E21BDB" w:rsidRDefault="00E21BDB" w:rsidP="00E21BDB">
      <w:pPr>
        <w:pStyle w:val="af0"/>
        <w:numPr>
          <w:ilvl w:val="0"/>
          <w:numId w:val="11"/>
        </w:numPr>
        <w:spacing w:after="120"/>
        <w:rPr>
          <w:rFonts w:eastAsiaTheme="minorEastAsia"/>
          <w:i/>
        </w:rPr>
      </w:pPr>
      <w:r w:rsidRPr="00CD461D">
        <w:rPr>
          <w:rFonts w:eastAsiaTheme="minorEastAsia"/>
          <w:i/>
        </w:rPr>
        <w:t xml:space="preserve">Do NOT </w:t>
      </w:r>
      <w:r w:rsidR="00CD461D" w:rsidRPr="00CD461D">
        <w:rPr>
          <w:rFonts w:eastAsiaTheme="minorEastAsia"/>
          <w:i/>
        </w:rPr>
        <w:t xml:space="preserve">further </w:t>
      </w:r>
      <w:r w:rsidRPr="00CD461D">
        <w:rPr>
          <w:rFonts w:eastAsiaTheme="minorEastAsia"/>
          <w:i/>
        </w:rPr>
        <w:t>differentiate</w:t>
      </w:r>
      <w:r w:rsidRPr="00CD461D">
        <w:rPr>
          <w:rFonts w:eastAsiaTheme="minorEastAsia"/>
          <w:i/>
        </w:rPr>
        <w:t xml:space="preserve"> </w:t>
      </w:r>
      <w:r w:rsidR="00CD461D" w:rsidRPr="00CD461D">
        <w:rPr>
          <w:rFonts w:eastAsiaTheme="minorEastAsia"/>
          <w:i/>
        </w:rPr>
        <w:t>the UE capability depending on whether the time domain of a PUCCH resource is changed</w:t>
      </w:r>
      <w:r w:rsidR="006C4612">
        <w:rPr>
          <w:rFonts w:eastAsiaTheme="minorEastAsia"/>
          <w:i/>
        </w:rPr>
        <w:t xml:space="preserve">, i.e., updating the following text in ‘Note’ column as follows. </w:t>
      </w:r>
    </w:p>
    <w:p w:rsidR="00EA0F03" w:rsidRPr="00EA0F03" w:rsidRDefault="00EA0F03" w:rsidP="00EA0F03">
      <w:pPr>
        <w:pStyle w:val="af0"/>
        <w:numPr>
          <w:ilvl w:val="1"/>
          <w:numId w:val="11"/>
        </w:numPr>
        <w:spacing w:after="120"/>
        <w:rPr>
          <w:rFonts w:ascii="Times New Roman" w:hAnsi="Times New Roman" w:cs="Times New Roman"/>
          <w:i/>
          <w:szCs w:val="16"/>
        </w:rPr>
      </w:pPr>
      <w:r>
        <w:rPr>
          <w:rFonts w:ascii="Times New Roman" w:hAnsi="Times New Roman" w:cs="Times New Roman"/>
          <w:i/>
          <w:szCs w:val="16"/>
        </w:rPr>
        <w:t>‘</w:t>
      </w:r>
      <w:r w:rsidRPr="00EA0F03">
        <w:rPr>
          <w:rFonts w:ascii="Times New Roman" w:hAnsi="Times New Roman" w:cs="Times New Roman"/>
          <w:i/>
          <w:szCs w:val="16"/>
        </w:rPr>
        <w:t xml:space="preserve">UE does not expect to determine a different </w:t>
      </w:r>
      <w:r w:rsidRPr="00EA0F03">
        <w:rPr>
          <w:rFonts w:ascii="Times New Roman" w:hAnsi="Times New Roman" w:cs="Times New Roman"/>
          <w:i/>
          <w:strike/>
          <w:color w:val="FF0000"/>
          <w:szCs w:val="16"/>
        </w:rPr>
        <w:t>[</w:t>
      </w:r>
      <w:r w:rsidRPr="00EA0F03">
        <w:rPr>
          <w:rFonts w:ascii="Times New Roman" w:hAnsi="Times New Roman" w:cs="Times New Roman"/>
          <w:i/>
          <w:szCs w:val="16"/>
        </w:rPr>
        <w:t>PUCCH resource</w:t>
      </w:r>
      <w:r w:rsidRPr="00EA0F03">
        <w:rPr>
          <w:rFonts w:ascii="Times New Roman" w:hAnsi="Times New Roman" w:cs="Times New Roman"/>
          <w:i/>
          <w:strike/>
          <w:color w:val="FF0000"/>
          <w:szCs w:val="16"/>
        </w:rPr>
        <w:t>]</w:t>
      </w:r>
      <w:r w:rsidRPr="00EA0F03">
        <w:rPr>
          <w:rFonts w:ascii="Times New Roman" w:hAnsi="Times New Roman" w:cs="Times New Roman"/>
          <w:i/>
          <w:szCs w:val="16"/>
        </w:rPr>
        <w:t xml:space="preserve"> in a slot from the </w:t>
      </w:r>
      <w:r w:rsidRPr="00EA0F03">
        <w:rPr>
          <w:rFonts w:ascii="Times New Roman" w:hAnsi="Times New Roman" w:cs="Times New Roman"/>
          <w:i/>
          <w:strike/>
          <w:color w:val="FF0000"/>
          <w:szCs w:val="16"/>
        </w:rPr>
        <w:t>[</w:t>
      </w:r>
      <w:r w:rsidRPr="00EA0F03">
        <w:rPr>
          <w:rFonts w:ascii="Times New Roman" w:hAnsi="Times New Roman" w:cs="Times New Roman"/>
          <w:i/>
          <w:szCs w:val="16"/>
        </w:rPr>
        <w:t>PUCCH resource</w:t>
      </w:r>
      <w:r w:rsidRPr="00EA0F03">
        <w:rPr>
          <w:rFonts w:ascii="Times New Roman" w:hAnsi="Times New Roman" w:cs="Times New Roman"/>
          <w:i/>
          <w:strike/>
          <w:color w:val="FF0000"/>
          <w:szCs w:val="16"/>
        </w:rPr>
        <w:t>]</w:t>
      </w:r>
      <w:r w:rsidRPr="00EA0F03">
        <w:rPr>
          <w:rFonts w:ascii="Times New Roman" w:hAnsi="Times New Roman" w:cs="Times New Roman"/>
          <w:i/>
          <w:szCs w:val="16"/>
        </w:rPr>
        <w:t xml:space="preserve"> determined based on HARQ-ACK information associated with PDSCH reception(s) scheduled before a UL grant that schedules a PUSCH in that slot.</w:t>
      </w:r>
      <w:r>
        <w:rPr>
          <w:rFonts w:ascii="Times New Roman" w:hAnsi="Times New Roman" w:cs="Times New Roman"/>
          <w:i/>
          <w:szCs w:val="16"/>
        </w:rPr>
        <w:t>’</w:t>
      </w:r>
    </w:p>
    <w:p w:rsidR="00E17DC1" w:rsidRDefault="000359B4">
      <w:pPr>
        <w:pStyle w:val="1"/>
        <w:spacing w:after="120"/>
      </w:pPr>
      <w:r>
        <w:rPr>
          <w:rFonts w:hint="eastAsia"/>
        </w:rPr>
        <w:t>C</w:t>
      </w:r>
      <w:r>
        <w:rPr>
          <w:rFonts w:hint="eastAsia"/>
        </w:rPr>
        <w:t>onclusion</w:t>
      </w:r>
    </w:p>
    <w:p w:rsidR="00E17DC1" w:rsidRDefault="000359B4">
      <w:pPr>
        <w:autoSpaceDE w:val="0"/>
        <w:autoSpaceDN w:val="0"/>
        <w:adjustRightInd w:val="0"/>
        <w:spacing w:after="120"/>
      </w:pPr>
      <w:r>
        <w:t xml:space="preserve">In this contribution, </w:t>
      </w:r>
      <w:r>
        <w:rPr>
          <w:rFonts w:hint="eastAsia"/>
        </w:rPr>
        <w:t xml:space="preserve">our views </w:t>
      </w:r>
      <w:r>
        <w:t>on</w:t>
      </w:r>
      <w:r>
        <w:rPr>
          <w:rFonts w:hint="eastAsia"/>
        </w:rPr>
        <w:t xml:space="preserve"> UE </w:t>
      </w:r>
      <w:r>
        <w:t>feature</w:t>
      </w:r>
      <w:r>
        <w:rPr>
          <w:rFonts w:hint="eastAsia"/>
        </w:rPr>
        <w:t>s for</w:t>
      </w:r>
      <w:r>
        <w:t xml:space="preserve"> Rel-18 TEIs are provided with the following proposals. </w:t>
      </w:r>
    </w:p>
    <w:p w:rsidR="00E17DC1" w:rsidRDefault="000359B4">
      <w:pPr>
        <w:autoSpaceDE w:val="0"/>
        <w:autoSpaceDN w:val="0"/>
        <w:adjustRightInd w:val="0"/>
        <w:spacing w:after="120"/>
        <w:jc w:val="center"/>
        <w:rPr>
          <w:b/>
          <w:u w:val="single"/>
        </w:rPr>
      </w:pPr>
      <w:r>
        <w:rPr>
          <w:b/>
          <w:u w:val="single"/>
        </w:rPr>
        <w:t>TEI on HARQ multiplexing on PUSCH</w:t>
      </w:r>
    </w:p>
    <w:p w:rsidR="00211374" w:rsidRPr="00CD461D" w:rsidRDefault="00211374" w:rsidP="00211374">
      <w:pPr>
        <w:spacing w:after="120"/>
        <w:rPr>
          <w:b/>
          <w:i/>
          <w:szCs w:val="20"/>
        </w:rPr>
      </w:pPr>
      <w:r w:rsidRPr="00CD461D">
        <w:rPr>
          <w:rFonts w:hint="eastAsia"/>
          <w:b/>
          <w:i/>
          <w:szCs w:val="20"/>
        </w:rPr>
        <w:t>P</w:t>
      </w:r>
      <w:r w:rsidRPr="00CD461D">
        <w:rPr>
          <w:b/>
          <w:i/>
          <w:szCs w:val="20"/>
        </w:rPr>
        <w:t>roposal 1: Adopt the following changes on UE FGs for the TEI on HARQ multiplexing on PUSCH.</w:t>
      </w:r>
    </w:p>
    <w:p w:rsidR="00211374" w:rsidRPr="00CD461D" w:rsidRDefault="00211374" w:rsidP="00211374">
      <w:pPr>
        <w:pStyle w:val="af0"/>
        <w:numPr>
          <w:ilvl w:val="0"/>
          <w:numId w:val="11"/>
        </w:numPr>
        <w:spacing w:after="120"/>
        <w:rPr>
          <w:rFonts w:eastAsiaTheme="minorEastAsia"/>
          <w:i/>
        </w:rPr>
      </w:pPr>
      <w:r w:rsidRPr="00CD461D">
        <w:rPr>
          <w:rFonts w:eastAsiaTheme="minorEastAsia"/>
          <w:i/>
        </w:rPr>
        <w:t xml:space="preserve">The prerequisite FGs are updated as, </w:t>
      </w:r>
    </w:p>
    <w:p w:rsidR="00211374" w:rsidRPr="00CD461D" w:rsidRDefault="00211374" w:rsidP="00211374">
      <w:pPr>
        <w:pStyle w:val="af0"/>
        <w:numPr>
          <w:ilvl w:val="1"/>
          <w:numId w:val="11"/>
        </w:numPr>
        <w:spacing w:after="120"/>
        <w:rPr>
          <w:rFonts w:eastAsiaTheme="minorEastAsia"/>
          <w:i/>
          <w:sz w:val="22"/>
        </w:rPr>
      </w:pPr>
      <w:r w:rsidRPr="00CD461D">
        <w:rPr>
          <w:rFonts w:ascii="Times New Roman" w:hAnsi="Times New Roman" w:cs="Times New Roman"/>
          <w:i/>
          <w:strike/>
          <w:color w:val="FF0000"/>
          <w:szCs w:val="16"/>
        </w:rPr>
        <w:t xml:space="preserve">4-1, </w:t>
      </w:r>
      <w:r w:rsidRPr="00CD461D">
        <w:rPr>
          <w:rFonts w:ascii="Times New Roman" w:hAnsi="Times New Roman" w:cs="Times New Roman"/>
          <w:i/>
          <w:szCs w:val="16"/>
        </w:rPr>
        <w:t>4-11, one of {5-17, 11-5</w:t>
      </w:r>
      <w:r w:rsidRPr="00CD461D">
        <w:rPr>
          <w:rFonts w:ascii="Times New Roman" w:hAnsi="Times New Roman" w:cs="Times New Roman"/>
          <w:i/>
          <w:strike/>
          <w:color w:val="FF0000"/>
          <w:szCs w:val="16"/>
        </w:rPr>
        <w:t>, 11-6</w:t>
      </w:r>
      <w:r w:rsidRPr="00CD461D">
        <w:rPr>
          <w:rFonts w:ascii="Times New Roman" w:hAnsi="Times New Roman" w:cs="Times New Roman"/>
          <w:i/>
          <w:szCs w:val="16"/>
        </w:rPr>
        <w:t>} for FG-55-4a</w:t>
      </w:r>
    </w:p>
    <w:p w:rsidR="00211374" w:rsidRPr="00CD461D" w:rsidRDefault="00211374" w:rsidP="00211374">
      <w:pPr>
        <w:pStyle w:val="af0"/>
        <w:numPr>
          <w:ilvl w:val="1"/>
          <w:numId w:val="11"/>
        </w:numPr>
        <w:spacing w:after="120"/>
        <w:rPr>
          <w:rFonts w:eastAsiaTheme="minorEastAsia"/>
          <w:i/>
          <w:sz w:val="22"/>
        </w:rPr>
      </w:pPr>
      <w:r w:rsidRPr="00CD461D">
        <w:rPr>
          <w:rFonts w:ascii="Times New Roman" w:hAnsi="Times New Roman" w:cs="Times New Roman"/>
          <w:i/>
          <w:strike/>
          <w:color w:val="FF0000"/>
          <w:szCs w:val="16"/>
        </w:rPr>
        <w:lastRenderedPageBreak/>
        <w:t>4-1,</w:t>
      </w:r>
      <w:r w:rsidRPr="00CD461D">
        <w:rPr>
          <w:rFonts w:ascii="Times New Roman" w:hAnsi="Times New Roman" w:cs="Times New Roman"/>
          <w:i/>
          <w:szCs w:val="16"/>
        </w:rPr>
        <w:t xml:space="preserve"> 4-10, one of {5-17, 11-5</w:t>
      </w:r>
      <w:r w:rsidRPr="00CD461D">
        <w:rPr>
          <w:rFonts w:ascii="Times New Roman" w:hAnsi="Times New Roman" w:cs="Times New Roman"/>
          <w:i/>
          <w:strike/>
          <w:color w:val="FF0000"/>
          <w:szCs w:val="16"/>
        </w:rPr>
        <w:t>, 11-6</w:t>
      </w:r>
      <w:r w:rsidRPr="00CD461D">
        <w:rPr>
          <w:rFonts w:ascii="Times New Roman" w:hAnsi="Times New Roman" w:cs="Times New Roman"/>
          <w:i/>
          <w:szCs w:val="16"/>
        </w:rPr>
        <w:t>} for FG-55-4b</w:t>
      </w:r>
    </w:p>
    <w:p w:rsidR="00211374" w:rsidRPr="00CD461D" w:rsidRDefault="00211374" w:rsidP="00211374">
      <w:pPr>
        <w:pStyle w:val="af0"/>
        <w:numPr>
          <w:ilvl w:val="1"/>
          <w:numId w:val="11"/>
        </w:numPr>
        <w:spacing w:after="120"/>
        <w:rPr>
          <w:rFonts w:eastAsiaTheme="minorEastAsia"/>
          <w:i/>
          <w:sz w:val="22"/>
        </w:rPr>
      </w:pPr>
      <w:r w:rsidRPr="00CD461D">
        <w:rPr>
          <w:rFonts w:ascii="Times New Roman" w:hAnsi="Times New Roman" w:cs="Times New Roman"/>
          <w:i/>
          <w:szCs w:val="16"/>
        </w:rPr>
        <w:t>4-1, 10-16, one of {5-17, 11-5</w:t>
      </w:r>
      <w:r w:rsidRPr="00CD461D">
        <w:rPr>
          <w:rFonts w:ascii="Times New Roman" w:hAnsi="Times New Roman" w:cs="Times New Roman"/>
          <w:i/>
          <w:strike/>
          <w:color w:val="FF0000"/>
          <w:szCs w:val="16"/>
        </w:rPr>
        <w:t>, 11-6</w:t>
      </w:r>
      <w:r w:rsidRPr="00CD461D">
        <w:rPr>
          <w:rFonts w:ascii="Times New Roman" w:hAnsi="Times New Roman" w:cs="Times New Roman"/>
          <w:i/>
          <w:szCs w:val="16"/>
        </w:rPr>
        <w:t>} for FG-55-4c</w:t>
      </w:r>
    </w:p>
    <w:p w:rsidR="00211374" w:rsidRPr="00CD461D" w:rsidRDefault="00211374" w:rsidP="00211374">
      <w:pPr>
        <w:pStyle w:val="af0"/>
        <w:numPr>
          <w:ilvl w:val="1"/>
          <w:numId w:val="11"/>
        </w:numPr>
        <w:spacing w:after="120"/>
        <w:rPr>
          <w:rFonts w:eastAsiaTheme="minorEastAsia"/>
          <w:i/>
          <w:sz w:val="22"/>
        </w:rPr>
      </w:pPr>
      <w:r w:rsidRPr="00CD461D">
        <w:rPr>
          <w:rFonts w:ascii="Times New Roman" w:hAnsi="Times New Roman" w:cs="Times New Roman"/>
          <w:i/>
          <w:strike/>
          <w:color w:val="FF0000"/>
          <w:szCs w:val="16"/>
        </w:rPr>
        <w:t xml:space="preserve">4-1, 4-10 </w:t>
      </w:r>
      <w:r w:rsidRPr="00CD461D">
        <w:rPr>
          <w:rFonts w:ascii="Times New Roman" w:hAnsi="Times New Roman" w:cs="Times New Roman"/>
          <w:i/>
          <w:color w:val="FF0000"/>
          <w:szCs w:val="16"/>
          <w:u w:val="single"/>
        </w:rPr>
        <w:t xml:space="preserve">one of {FG 55-4a, FG 55-4b, FG 55-4c} for </w:t>
      </w:r>
      <w:r w:rsidRPr="00CD461D">
        <w:rPr>
          <w:rFonts w:ascii="Times New Roman" w:hAnsi="Times New Roman" w:cs="Times New Roman"/>
          <w:i/>
          <w:szCs w:val="16"/>
        </w:rPr>
        <w:t>FG-55-4c/d</w:t>
      </w:r>
    </w:p>
    <w:p w:rsidR="00211374" w:rsidRPr="00CD461D" w:rsidRDefault="00211374" w:rsidP="00211374">
      <w:pPr>
        <w:pStyle w:val="af0"/>
        <w:numPr>
          <w:ilvl w:val="0"/>
          <w:numId w:val="11"/>
        </w:numPr>
        <w:spacing w:after="120"/>
        <w:rPr>
          <w:rFonts w:eastAsiaTheme="minorEastAsia"/>
          <w:i/>
        </w:rPr>
      </w:pPr>
      <w:r w:rsidRPr="00CD461D">
        <w:rPr>
          <w:rFonts w:eastAsiaTheme="minorEastAsia"/>
          <w:i/>
        </w:rPr>
        <w:t xml:space="preserve">The reporting granularity is </w:t>
      </w:r>
    </w:p>
    <w:p w:rsidR="00211374" w:rsidRPr="00CD461D" w:rsidRDefault="00211374" w:rsidP="00211374">
      <w:pPr>
        <w:pStyle w:val="af0"/>
        <w:numPr>
          <w:ilvl w:val="1"/>
          <w:numId w:val="11"/>
        </w:numPr>
        <w:spacing w:after="120"/>
        <w:rPr>
          <w:rFonts w:eastAsiaTheme="minorEastAsia"/>
          <w:i/>
        </w:rPr>
      </w:pPr>
      <w:r w:rsidRPr="00CD461D">
        <w:rPr>
          <w:rFonts w:eastAsiaTheme="minorEastAsia" w:hint="eastAsia"/>
          <w:i/>
        </w:rPr>
        <w:t>P</w:t>
      </w:r>
      <w:r w:rsidRPr="00CD461D">
        <w:rPr>
          <w:rFonts w:eastAsiaTheme="minorEastAsia"/>
          <w:i/>
        </w:rPr>
        <w:t xml:space="preserve">er UE for </w:t>
      </w:r>
      <w:r w:rsidRPr="00CD461D">
        <w:rPr>
          <w:rFonts w:ascii="Times New Roman" w:hAnsi="Times New Roman" w:cs="Times New Roman"/>
          <w:i/>
          <w:szCs w:val="16"/>
        </w:rPr>
        <w:t>FG-55-4a/b</w:t>
      </w:r>
    </w:p>
    <w:p w:rsidR="00211374" w:rsidRPr="00CD461D" w:rsidRDefault="00211374" w:rsidP="00211374">
      <w:pPr>
        <w:pStyle w:val="af0"/>
        <w:numPr>
          <w:ilvl w:val="1"/>
          <w:numId w:val="11"/>
        </w:numPr>
        <w:spacing w:after="120"/>
        <w:rPr>
          <w:rFonts w:eastAsiaTheme="minorEastAsia"/>
          <w:i/>
        </w:rPr>
      </w:pPr>
      <w:r w:rsidRPr="00CD461D">
        <w:rPr>
          <w:rFonts w:eastAsiaTheme="minorEastAsia" w:hint="eastAsia"/>
          <w:i/>
        </w:rPr>
        <w:t>P</w:t>
      </w:r>
      <w:r w:rsidRPr="00CD461D">
        <w:rPr>
          <w:rFonts w:eastAsiaTheme="minorEastAsia"/>
          <w:i/>
        </w:rPr>
        <w:t xml:space="preserve">er band for </w:t>
      </w:r>
      <w:r w:rsidRPr="00CD461D">
        <w:rPr>
          <w:rFonts w:ascii="Times New Roman" w:hAnsi="Times New Roman" w:cs="Times New Roman"/>
          <w:i/>
          <w:szCs w:val="16"/>
        </w:rPr>
        <w:t xml:space="preserve">FG-55-4c/d/e </w:t>
      </w:r>
    </w:p>
    <w:p w:rsidR="00211374" w:rsidRDefault="00211374" w:rsidP="00211374">
      <w:pPr>
        <w:pStyle w:val="af0"/>
        <w:numPr>
          <w:ilvl w:val="0"/>
          <w:numId w:val="11"/>
        </w:numPr>
        <w:spacing w:after="120"/>
        <w:rPr>
          <w:rFonts w:eastAsiaTheme="minorEastAsia"/>
          <w:i/>
        </w:rPr>
      </w:pPr>
      <w:r w:rsidRPr="00CD461D">
        <w:rPr>
          <w:rFonts w:eastAsiaTheme="minorEastAsia"/>
          <w:i/>
        </w:rPr>
        <w:t>Do NOT further differentiate the UE capability depending on whether the time domain of a PUCCH resource is changed</w:t>
      </w:r>
      <w:r>
        <w:rPr>
          <w:rFonts w:eastAsiaTheme="minorEastAsia"/>
          <w:i/>
        </w:rPr>
        <w:t xml:space="preserve">, i.e., updating the following text in ‘Note’ column as follows. </w:t>
      </w:r>
    </w:p>
    <w:p w:rsidR="00211374" w:rsidRPr="00EA0F03" w:rsidRDefault="00211374" w:rsidP="00211374">
      <w:pPr>
        <w:pStyle w:val="af0"/>
        <w:numPr>
          <w:ilvl w:val="1"/>
          <w:numId w:val="11"/>
        </w:numPr>
        <w:spacing w:after="120"/>
        <w:rPr>
          <w:rFonts w:ascii="Times New Roman" w:hAnsi="Times New Roman" w:cs="Times New Roman"/>
          <w:i/>
          <w:szCs w:val="16"/>
        </w:rPr>
      </w:pPr>
      <w:r>
        <w:rPr>
          <w:rFonts w:ascii="Times New Roman" w:hAnsi="Times New Roman" w:cs="Times New Roman"/>
          <w:i/>
          <w:szCs w:val="16"/>
        </w:rPr>
        <w:t>‘</w:t>
      </w:r>
      <w:r w:rsidRPr="00EA0F03">
        <w:rPr>
          <w:rFonts w:ascii="Times New Roman" w:hAnsi="Times New Roman" w:cs="Times New Roman"/>
          <w:i/>
          <w:szCs w:val="16"/>
        </w:rPr>
        <w:t xml:space="preserve">UE does not expect to determine a different </w:t>
      </w:r>
      <w:r w:rsidRPr="00EA0F03">
        <w:rPr>
          <w:rFonts w:ascii="Times New Roman" w:hAnsi="Times New Roman" w:cs="Times New Roman"/>
          <w:i/>
          <w:strike/>
          <w:color w:val="FF0000"/>
          <w:szCs w:val="16"/>
        </w:rPr>
        <w:t>[</w:t>
      </w:r>
      <w:r w:rsidRPr="00EA0F03">
        <w:rPr>
          <w:rFonts w:ascii="Times New Roman" w:hAnsi="Times New Roman" w:cs="Times New Roman"/>
          <w:i/>
          <w:szCs w:val="16"/>
        </w:rPr>
        <w:t>PUCCH resource</w:t>
      </w:r>
      <w:r w:rsidRPr="00EA0F03">
        <w:rPr>
          <w:rFonts w:ascii="Times New Roman" w:hAnsi="Times New Roman" w:cs="Times New Roman"/>
          <w:i/>
          <w:strike/>
          <w:color w:val="FF0000"/>
          <w:szCs w:val="16"/>
        </w:rPr>
        <w:t>]</w:t>
      </w:r>
      <w:r w:rsidRPr="00EA0F03">
        <w:rPr>
          <w:rFonts w:ascii="Times New Roman" w:hAnsi="Times New Roman" w:cs="Times New Roman"/>
          <w:i/>
          <w:szCs w:val="16"/>
        </w:rPr>
        <w:t xml:space="preserve"> in a slot from the </w:t>
      </w:r>
      <w:r w:rsidRPr="00EA0F03">
        <w:rPr>
          <w:rFonts w:ascii="Times New Roman" w:hAnsi="Times New Roman" w:cs="Times New Roman"/>
          <w:i/>
          <w:strike/>
          <w:color w:val="FF0000"/>
          <w:szCs w:val="16"/>
        </w:rPr>
        <w:t>[</w:t>
      </w:r>
      <w:r w:rsidRPr="00EA0F03">
        <w:rPr>
          <w:rFonts w:ascii="Times New Roman" w:hAnsi="Times New Roman" w:cs="Times New Roman"/>
          <w:i/>
          <w:szCs w:val="16"/>
        </w:rPr>
        <w:t>PUCCH resource</w:t>
      </w:r>
      <w:r w:rsidRPr="00EA0F03">
        <w:rPr>
          <w:rFonts w:ascii="Times New Roman" w:hAnsi="Times New Roman" w:cs="Times New Roman"/>
          <w:i/>
          <w:strike/>
          <w:color w:val="FF0000"/>
          <w:szCs w:val="16"/>
        </w:rPr>
        <w:t>]</w:t>
      </w:r>
      <w:r w:rsidRPr="00EA0F03">
        <w:rPr>
          <w:rFonts w:ascii="Times New Roman" w:hAnsi="Times New Roman" w:cs="Times New Roman"/>
          <w:i/>
          <w:szCs w:val="16"/>
        </w:rPr>
        <w:t xml:space="preserve"> determined based on HARQ-ACK information associated with PDSCH reception(s) scheduled before a UL grant that schedules a PUSCH in that slot.</w:t>
      </w:r>
      <w:r>
        <w:rPr>
          <w:rFonts w:ascii="Times New Roman" w:hAnsi="Times New Roman" w:cs="Times New Roman"/>
          <w:i/>
          <w:szCs w:val="16"/>
        </w:rPr>
        <w:t>’</w:t>
      </w:r>
    </w:p>
    <w:p w:rsidR="00E17DC1" w:rsidRPr="00211374" w:rsidRDefault="00E17DC1">
      <w:pPr>
        <w:spacing w:after="120"/>
        <w:rPr>
          <w:rFonts w:eastAsiaTheme="minorEastAsia"/>
        </w:rPr>
      </w:pPr>
    </w:p>
    <w:p w:rsidR="00E17DC1" w:rsidRDefault="000359B4">
      <w:pPr>
        <w:pStyle w:val="1"/>
        <w:spacing w:after="120"/>
      </w:pPr>
      <w:r>
        <w:rPr>
          <w:rFonts w:hint="eastAsia"/>
        </w:rPr>
        <w:t>Reference</w:t>
      </w:r>
    </w:p>
    <w:p w:rsidR="00E17DC1" w:rsidRDefault="000359B4">
      <w:pPr>
        <w:pStyle w:val="aa"/>
        <w:widowControl w:val="0"/>
        <w:numPr>
          <w:ilvl w:val="0"/>
          <w:numId w:val="10"/>
        </w:numPr>
        <w:spacing w:before="0" w:beforeAutospacing="0" w:after="120" w:afterAutospacing="0"/>
        <w:rPr>
          <w:kern w:val="2"/>
          <w:sz w:val="20"/>
          <w:szCs w:val="21"/>
          <w:lang w:bidi="ar"/>
        </w:rPr>
      </w:pPr>
      <w:r>
        <w:rPr>
          <w:kern w:val="2"/>
          <w:sz w:val="20"/>
          <w:szCs w:val="21"/>
          <w:lang w:bidi="ar"/>
        </w:rPr>
        <w:t>RAN1#114</w:t>
      </w:r>
      <w:r w:rsidR="003E2B7E">
        <w:rPr>
          <w:kern w:val="2"/>
          <w:sz w:val="20"/>
          <w:szCs w:val="21"/>
          <w:lang w:bidi="ar"/>
        </w:rPr>
        <w:t>bis</w:t>
      </w:r>
      <w:r>
        <w:rPr>
          <w:kern w:val="2"/>
          <w:sz w:val="20"/>
          <w:szCs w:val="21"/>
          <w:lang w:bidi="ar"/>
        </w:rPr>
        <w:t xml:space="preserve">, </w:t>
      </w:r>
      <w:r w:rsidR="003E2B7E" w:rsidRPr="003E2B7E">
        <w:rPr>
          <w:kern w:val="2"/>
          <w:sz w:val="20"/>
          <w:szCs w:val="21"/>
          <w:lang w:bidi="ar"/>
        </w:rPr>
        <w:t>R1-2310635</w:t>
      </w:r>
      <w:r>
        <w:rPr>
          <w:kern w:val="2"/>
          <w:sz w:val="20"/>
          <w:szCs w:val="21"/>
          <w:lang w:bidi="ar"/>
        </w:rPr>
        <w:t>, Updated RAN1 UE features list for Rel-18 NR after RAN1#114</w:t>
      </w:r>
      <w:r w:rsidR="003E2B7E">
        <w:rPr>
          <w:kern w:val="2"/>
          <w:sz w:val="20"/>
          <w:szCs w:val="21"/>
          <w:lang w:bidi="ar"/>
        </w:rPr>
        <w:t xml:space="preserve">bis, </w:t>
      </w:r>
      <w:r>
        <w:rPr>
          <w:kern w:val="2"/>
          <w:sz w:val="20"/>
          <w:szCs w:val="21"/>
          <w:lang w:bidi="ar"/>
        </w:rPr>
        <w:t xml:space="preserve">Moderators </w:t>
      </w:r>
      <w:r>
        <w:rPr>
          <w:kern w:val="2"/>
          <w:sz w:val="20"/>
          <w:szCs w:val="21"/>
          <w:lang w:bidi="ar"/>
        </w:rPr>
        <w:t>(AT&amp;T, NTT DOCOMO, INC.)</w:t>
      </w:r>
    </w:p>
    <w:p w:rsidR="00E17DC1" w:rsidRDefault="00E17DC1">
      <w:pPr>
        <w:pStyle w:val="aa"/>
        <w:widowControl w:val="0"/>
        <w:tabs>
          <w:tab w:val="left" w:pos="360"/>
        </w:tabs>
        <w:spacing w:before="0" w:beforeAutospacing="0" w:after="120" w:afterAutospacing="0"/>
        <w:rPr>
          <w:kern w:val="2"/>
          <w:sz w:val="20"/>
          <w:szCs w:val="21"/>
          <w:lang w:bidi="ar"/>
        </w:rPr>
      </w:pPr>
    </w:p>
    <w:sectPr w:rsidR="00E17DC1">
      <w:headerReference w:type="even" r:id="rId10"/>
      <w:headerReference w:type="default" r:id="rId11"/>
      <w:footerReference w:type="even" r:id="rId12"/>
      <w:footerReference w:type="default" r:id="rId13"/>
      <w:headerReference w:type="first" r:id="rId14"/>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59B4" w:rsidRDefault="000359B4">
      <w:pPr>
        <w:spacing w:after="120"/>
      </w:pPr>
      <w:r>
        <w:separator/>
      </w:r>
    </w:p>
  </w:endnote>
  <w:endnote w:type="continuationSeparator" w:id="0">
    <w:p w:rsidR="000359B4" w:rsidRDefault="000359B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DC1" w:rsidRDefault="00E17DC1">
    <w:pPr>
      <w:pStyle w:val="a7"/>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7895884"/>
    </w:sdtPr>
    <w:sdtEndPr/>
    <w:sdtContent>
      <w:p w:rsidR="00E17DC1" w:rsidRDefault="000359B4">
        <w:pPr>
          <w:pStyle w:val="a7"/>
          <w:spacing w:after="120"/>
          <w:jc w:val="center"/>
        </w:pPr>
        <w:r>
          <w:rPr>
            <w:lang w:val="en-GB"/>
          </w:rPr>
          <w:fldChar w:fldCharType="begin"/>
        </w:r>
        <w:r>
          <w:instrText xml:space="preserve"> PAGE   \* MERGEFORMAT </w:instrText>
        </w:r>
        <w:r>
          <w:rPr>
            <w:lang w:val="en-GB"/>
          </w:rPr>
          <w:fldChar w:fldCharType="separate"/>
        </w:r>
        <w:r>
          <w:rPr>
            <w:lang w:val="zh-CN"/>
          </w:rPr>
          <w:t>5</w:t>
        </w:r>
        <w:r>
          <w:rPr>
            <w:lang w:val="zh-CN"/>
          </w:rPr>
          <w:fldChar w:fldCharType="end"/>
        </w:r>
      </w:p>
    </w:sdtContent>
  </w:sdt>
  <w:p w:rsidR="00E17DC1" w:rsidRDefault="00E17DC1">
    <w:pPr>
      <w:pStyle w:val="a7"/>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DC1" w:rsidRDefault="00E17DC1">
    <w:pPr>
      <w:pStyle w:val="a7"/>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59B4" w:rsidRDefault="000359B4">
      <w:pPr>
        <w:spacing w:after="120"/>
      </w:pPr>
      <w:r>
        <w:separator/>
      </w:r>
    </w:p>
  </w:footnote>
  <w:footnote w:type="continuationSeparator" w:id="0">
    <w:p w:rsidR="000359B4" w:rsidRDefault="000359B4">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DC1" w:rsidRDefault="00E17DC1">
    <w:pPr>
      <w:pStyle w:val="a9"/>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DC1" w:rsidRDefault="00E17DC1">
    <w:pPr>
      <w:pStyle w:val="a9"/>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DC1" w:rsidRDefault="00E17DC1">
    <w:pPr>
      <w:pStyle w:val="a9"/>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4" w15:restartNumberingAfterBreak="0">
    <w:nsid w:val="3E75472F"/>
    <w:multiLevelType w:val="multilevel"/>
    <w:tmpl w:val="3E7547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CB7259"/>
    <w:multiLevelType w:val="hybridMultilevel"/>
    <w:tmpl w:val="3EEA07EE"/>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6D1879E4"/>
    <w:multiLevelType w:val="multilevel"/>
    <w:tmpl w:val="6D187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6"/>
  </w:num>
  <w:num w:numId="5">
    <w:abstractNumId w:val="2"/>
  </w:num>
  <w:num w:numId="6">
    <w:abstractNumId w:val="1"/>
  </w:num>
  <w:num w:numId="7">
    <w:abstractNumId w:val="8"/>
  </w:num>
  <w:num w:numId="8">
    <w:abstractNumId w:val="10"/>
  </w:num>
  <w:num w:numId="9">
    <w:abstractNumId w:val="4"/>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3A3"/>
    <w:rsid w:val="00015F17"/>
    <w:rsid w:val="00017FEB"/>
    <w:rsid w:val="00026559"/>
    <w:rsid w:val="0003148C"/>
    <w:rsid w:val="00031F0E"/>
    <w:rsid w:val="0003421A"/>
    <w:rsid w:val="000344A0"/>
    <w:rsid w:val="000359B4"/>
    <w:rsid w:val="00036FF9"/>
    <w:rsid w:val="00046A52"/>
    <w:rsid w:val="0005159A"/>
    <w:rsid w:val="00052222"/>
    <w:rsid w:val="00053847"/>
    <w:rsid w:val="000703A2"/>
    <w:rsid w:val="000828FD"/>
    <w:rsid w:val="00097868"/>
    <w:rsid w:val="000A2463"/>
    <w:rsid w:val="000A548C"/>
    <w:rsid w:val="000A5F9B"/>
    <w:rsid w:val="000A7AEA"/>
    <w:rsid w:val="000B0AE3"/>
    <w:rsid w:val="000B0F8E"/>
    <w:rsid w:val="000B0FF1"/>
    <w:rsid w:val="000B13AC"/>
    <w:rsid w:val="000D1784"/>
    <w:rsid w:val="000D21B0"/>
    <w:rsid w:val="000D34B9"/>
    <w:rsid w:val="000D7B8B"/>
    <w:rsid w:val="000E2FF1"/>
    <w:rsid w:val="000E5E14"/>
    <w:rsid w:val="000E7D56"/>
    <w:rsid w:val="000F10C4"/>
    <w:rsid w:val="00101691"/>
    <w:rsid w:val="00130F91"/>
    <w:rsid w:val="001479C8"/>
    <w:rsid w:val="00162D5A"/>
    <w:rsid w:val="00166FA2"/>
    <w:rsid w:val="0016724A"/>
    <w:rsid w:val="00172420"/>
    <w:rsid w:val="0018318F"/>
    <w:rsid w:val="00184CF3"/>
    <w:rsid w:val="00185730"/>
    <w:rsid w:val="001A24E7"/>
    <w:rsid w:val="001A77A1"/>
    <w:rsid w:val="001B6A64"/>
    <w:rsid w:val="001C2A8E"/>
    <w:rsid w:val="001C4912"/>
    <w:rsid w:val="001D36D8"/>
    <w:rsid w:val="001D3C86"/>
    <w:rsid w:val="001D40BF"/>
    <w:rsid w:val="001E17C2"/>
    <w:rsid w:val="001F1520"/>
    <w:rsid w:val="00203AFE"/>
    <w:rsid w:val="00205C15"/>
    <w:rsid w:val="00210379"/>
    <w:rsid w:val="00211374"/>
    <w:rsid w:val="00212760"/>
    <w:rsid w:val="00227505"/>
    <w:rsid w:val="00231518"/>
    <w:rsid w:val="00235FC0"/>
    <w:rsid w:val="002416E1"/>
    <w:rsid w:val="002428E8"/>
    <w:rsid w:val="00245FF3"/>
    <w:rsid w:val="00250D14"/>
    <w:rsid w:val="00260185"/>
    <w:rsid w:val="00277893"/>
    <w:rsid w:val="00282E12"/>
    <w:rsid w:val="002904DA"/>
    <w:rsid w:val="00292325"/>
    <w:rsid w:val="002B21B5"/>
    <w:rsid w:val="002B3BA2"/>
    <w:rsid w:val="002B5751"/>
    <w:rsid w:val="002C6C42"/>
    <w:rsid w:val="002C6F39"/>
    <w:rsid w:val="002D0B7E"/>
    <w:rsid w:val="002D124F"/>
    <w:rsid w:val="002E2F71"/>
    <w:rsid w:val="002E55F8"/>
    <w:rsid w:val="00301263"/>
    <w:rsid w:val="0030391E"/>
    <w:rsid w:val="003044C6"/>
    <w:rsid w:val="0031230B"/>
    <w:rsid w:val="003209FC"/>
    <w:rsid w:val="00324023"/>
    <w:rsid w:val="003264B7"/>
    <w:rsid w:val="00330664"/>
    <w:rsid w:val="0034301E"/>
    <w:rsid w:val="003432CD"/>
    <w:rsid w:val="0034460B"/>
    <w:rsid w:val="00344C50"/>
    <w:rsid w:val="003450A2"/>
    <w:rsid w:val="00357E51"/>
    <w:rsid w:val="00360DE3"/>
    <w:rsid w:val="0036596F"/>
    <w:rsid w:val="003706FC"/>
    <w:rsid w:val="00373521"/>
    <w:rsid w:val="003873AE"/>
    <w:rsid w:val="00391338"/>
    <w:rsid w:val="00391B31"/>
    <w:rsid w:val="003A4F2B"/>
    <w:rsid w:val="003B1430"/>
    <w:rsid w:val="003B566C"/>
    <w:rsid w:val="003B5D7B"/>
    <w:rsid w:val="003B6046"/>
    <w:rsid w:val="003D118E"/>
    <w:rsid w:val="003D3B04"/>
    <w:rsid w:val="003D4E84"/>
    <w:rsid w:val="003D4F6D"/>
    <w:rsid w:val="003D5973"/>
    <w:rsid w:val="003D7C5F"/>
    <w:rsid w:val="003E2B7E"/>
    <w:rsid w:val="003F659B"/>
    <w:rsid w:val="00401F31"/>
    <w:rsid w:val="00406DDF"/>
    <w:rsid w:val="004148B7"/>
    <w:rsid w:val="00432045"/>
    <w:rsid w:val="0044121C"/>
    <w:rsid w:val="00445CFB"/>
    <w:rsid w:val="00450364"/>
    <w:rsid w:val="00453331"/>
    <w:rsid w:val="004607C3"/>
    <w:rsid w:val="00474417"/>
    <w:rsid w:val="00487603"/>
    <w:rsid w:val="00492766"/>
    <w:rsid w:val="00495D8B"/>
    <w:rsid w:val="004A27E0"/>
    <w:rsid w:val="004A491A"/>
    <w:rsid w:val="004A53D8"/>
    <w:rsid w:val="004A5430"/>
    <w:rsid w:val="004A7E15"/>
    <w:rsid w:val="004B0D86"/>
    <w:rsid w:val="004B56D2"/>
    <w:rsid w:val="004C0D7F"/>
    <w:rsid w:val="004C3D24"/>
    <w:rsid w:val="004C4193"/>
    <w:rsid w:val="004C5CB7"/>
    <w:rsid w:val="004D2903"/>
    <w:rsid w:val="004D3FB6"/>
    <w:rsid w:val="004D59A8"/>
    <w:rsid w:val="004E651B"/>
    <w:rsid w:val="004F225B"/>
    <w:rsid w:val="004F3810"/>
    <w:rsid w:val="00516DDD"/>
    <w:rsid w:val="00524DDC"/>
    <w:rsid w:val="00530F0B"/>
    <w:rsid w:val="0053559A"/>
    <w:rsid w:val="00540220"/>
    <w:rsid w:val="00542B6E"/>
    <w:rsid w:val="00544F4F"/>
    <w:rsid w:val="00546597"/>
    <w:rsid w:val="00550E03"/>
    <w:rsid w:val="005833D4"/>
    <w:rsid w:val="005926FA"/>
    <w:rsid w:val="0059319B"/>
    <w:rsid w:val="005A0702"/>
    <w:rsid w:val="005A5996"/>
    <w:rsid w:val="005A5B58"/>
    <w:rsid w:val="005B13F5"/>
    <w:rsid w:val="005C475E"/>
    <w:rsid w:val="005D18AF"/>
    <w:rsid w:val="005D20F1"/>
    <w:rsid w:val="005D563D"/>
    <w:rsid w:val="005D5C6A"/>
    <w:rsid w:val="005D6F81"/>
    <w:rsid w:val="005D745C"/>
    <w:rsid w:val="005E052D"/>
    <w:rsid w:val="005F2425"/>
    <w:rsid w:val="005F3303"/>
    <w:rsid w:val="005F5D9F"/>
    <w:rsid w:val="005F73E6"/>
    <w:rsid w:val="006017DD"/>
    <w:rsid w:val="00602620"/>
    <w:rsid w:val="00602BDA"/>
    <w:rsid w:val="006035C5"/>
    <w:rsid w:val="006041B9"/>
    <w:rsid w:val="00612345"/>
    <w:rsid w:val="00612FE0"/>
    <w:rsid w:val="0061419D"/>
    <w:rsid w:val="00620899"/>
    <w:rsid w:val="0062383C"/>
    <w:rsid w:val="00625B58"/>
    <w:rsid w:val="00626925"/>
    <w:rsid w:val="00627568"/>
    <w:rsid w:val="0064621E"/>
    <w:rsid w:val="0065039A"/>
    <w:rsid w:val="00651E5D"/>
    <w:rsid w:val="00667F7C"/>
    <w:rsid w:val="00670B87"/>
    <w:rsid w:val="00675286"/>
    <w:rsid w:val="006765DE"/>
    <w:rsid w:val="00681104"/>
    <w:rsid w:val="00690330"/>
    <w:rsid w:val="006968E6"/>
    <w:rsid w:val="006A1449"/>
    <w:rsid w:val="006A67DE"/>
    <w:rsid w:val="006B7208"/>
    <w:rsid w:val="006C0303"/>
    <w:rsid w:val="006C04F8"/>
    <w:rsid w:val="006C4612"/>
    <w:rsid w:val="006E56D5"/>
    <w:rsid w:val="006E74B6"/>
    <w:rsid w:val="006F5CA1"/>
    <w:rsid w:val="006F76B8"/>
    <w:rsid w:val="0070245D"/>
    <w:rsid w:val="00705E42"/>
    <w:rsid w:val="00710EBD"/>
    <w:rsid w:val="007164CC"/>
    <w:rsid w:val="007166CC"/>
    <w:rsid w:val="00717D9A"/>
    <w:rsid w:val="00722865"/>
    <w:rsid w:val="00735757"/>
    <w:rsid w:val="00735AEF"/>
    <w:rsid w:val="00737633"/>
    <w:rsid w:val="00740535"/>
    <w:rsid w:val="00742227"/>
    <w:rsid w:val="00752239"/>
    <w:rsid w:val="0075380D"/>
    <w:rsid w:val="00756434"/>
    <w:rsid w:val="00761486"/>
    <w:rsid w:val="0077622A"/>
    <w:rsid w:val="007827BA"/>
    <w:rsid w:val="00787704"/>
    <w:rsid w:val="007967DD"/>
    <w:rsid w:val="007A0737"/>
    <w:rsid w:val="007A6773"/>
    <w:rsid w:val="007B0102"/>
    <w:rsid w:val="007B2C0E"/>
    <w:rsid w:val="007B3BB1"/>
    <w:rsid w:val="007C4929"/>
    <w:rsid w:val="007D2F06"/>
    <w:rsid w:val="007D3338"/>
    <w:rsid w:val="007D41A8"/>
    <w:rsid w:val="007D4509"/>
    <w:rsid w:val="007E58E0"/>
    <w:rsid w:val="007F3E9B"/>
    <w:rsid w:val="00806409"/>
    <w:rsid w:val="00811988"/>
    <w:rsid w:val="0081772B"/>
    <w:rsid w:val="00830BB2"/>
    <w:rsid w:val="00832738"/>
    <w:rsid w:val="00832C2B"/>
    <w:rsid w:val="00840495"/>
    <w:rsid w:val="00841F9E"/>
    <w:rsid w:val="008458F1"/>
    <w:rsid w:val="00871450"/>
    <w:rsid w:val="00875841"/>
    <w:rsid w:val="00876246"/>
    <w:rsid w:val="00884616"/>
    <w:rsid w:val="00890AFA"/>
    <w:rsid w:val="008A716E"/>
    <w:rsid w:val="008C3657"/>
    <w:rsid w:val="00910C20"/>
    <w:rsid w:val="00914298"/>
    <w:rsid w:val="009144E9"/>
    <w:rsid w:val="00917689"/>
    <w:rsid w:val="00921920"/>
    <w:rsid w:val="00930133"/>
    <w:rsid w:val="00930BAF"/>
    <w:rsid w:val="009374FA"/>
    <w:rsid w:val="0094292B"/>
    <w:rsid w:val="00945364"/>
    <w:rsid w:val="00951BE8"/>
    <w:rsid w:val="009530FD"/>
    <w:rsid w:val="00953B2E"/>
    <w:rsid w:val="0099383D"/>
    <w:rsid w:val="00994820"/>
    <w:rsid w:val="00994A55"/>
    <w:rsid w:val="009951A9"/>
    <w:rsid w:val="009A3250"/>
    <w:rsid w:val="009A51F7"/>
    <w:rsid w:val="009A6235"/>
    <w:rsid w:val="009B63C7"/>
    <w:rsid w:val="009B781A"/>
    <w:rsid w:val="009C72E7"/>
    <w:rsid w:val="009D062C"/>
    <w:rsid w:val="009D118D"/>
    <w:rsid w:val="009D6A8F"/>
    <w:rsid w:val="009F099E"/>
    <w:rsid w:val="00A0555A"/>
    <w:rsid w:val="00A136F9"/>
    <w:rsid w:val="00A16506"/>
    <w:rsid w:val="00A208C2"/>
    <w:rsid w:val="00A21663"/>
    <w:rsid w:val="00A23AC4"/>
    <w:rsid w:val="00A2589D"/>
    <w:rsid w:val="00A267DF"/>
    <w:rsid w:val="00A32FD7"/>
    <w:rsid w:val="00A361F7"/>
    <w:rsid w:val="00A50D77"/>
    <w:rsid w:val="00A511FA"/>
    <w:rsid w:val="00A51CE0"/>
    <w:rsid w:val="00A72ADF"/>
    <w:rsid w:val="00A737C8"/>
    <w:rsid w:val="00A7446C"/>
    <w:rsid w:val="00A82C49"/>
    <w:rsid w:val="00A900A6"/>
    <w:rsid w:val="00A9321D"/>
    <w:rsid w:val="00A95D3C"/>
    <w:rsid w:val="00AC3166"/>
    <w:rsid w:val="00AC6E58"/>
    <w:rsid w:val="00AD554D"/>
    <w:rsid w:val="00AE0C9E"/>
    <w:rsid w:val="00AE1207"/>
    <w:rsid w:val="00AF6ED7"/>
    <w:rsid w:val="00B01670"/>
    <w:rsid w:val="00B04C2F"/>
    <w:rsid w:val="00B05E80"/>
    <w:rsid w:val="00B061A0"/>
    <w:rsid w:val="00B15576"/>
    <w:rsid w:val="00B214EB"/>
    <w:rsid w:val="00B23708"/>
    <w:rsid w:val="00B2553B"/>
    <w:rsid w:val="00B263B7"/>
    <w:rsid w:val="00B306E1"/>
    <w:rsid w:val="00B316FC"/>
    <w:rsid w:val="00B436DD"/>
    <w:rsid w:val="00B47248"/>
    <w:rsid w:val="00B51A0B"/>
    <w:rsid w:val="00B52656"/>
    <w:rsid w:val="00B61A50"/>
    <w:rsid w:val="00B66AD4"/>
    <w:rsid w:val="00B70246"/>
    <w:rsid w:val="00B763F0"/>
    <w:rsid w:val="00B80705"/>
    <w:rsid w:val="00B83F99"/>
    <w:rsid w:val="00B87348"/>
    <w:rsid w:val="00BA253F"/>
    <w:rsid w:val="00BA34CC"/>
    <w:rsid w:val="00BA56AD"/>
    <w:rsid w:val="00BB3B6B"/>
    <w:rsid w:val="00BD1473"/>
    <w:rsid w:val="00BD2263"/>
    <w:rsid w:val="00BD6EA4"/>
    <w:rsid w:val="00BD6FFB"/>
    <w:rsid w:val="00BF278C"/>
    <w:rsid w:val="00C02C5A"/>
    <w:rsid w:val="00C031BE"/>
    <w:rsid w:val="00C06561"/>
    <w:rsid w:val="00C137E4"/>
    <w:rsid w:val="00C32781"/>
    <w:rsid w:val="00C41ADE"/>
    <w:rsid w:val="00C5358B"/>
    <w:rsid w:val="00C606E9"/>
    <w:rsid w:val="00C91E19"/>
    <w:rsid w:val="00C95C7F"/>
    <w:rsid w:val="00C9787F"/>
    <w:rsid w:val="00CA4412"/>
    <w:rsid w:val="00CC365D"/>
    <w:rsid w:val="00CC5A7A"/>
    <w:rsid w:val="00CD461D"/>
    <w:rsid w:val="00CD47BE"/>
    <w:rsid w:val="00CE3161"/>
    <w:rsid w:val="00CF03B6"/>
    <w:rsid w:val="00CF5576"/>
    <w:rsid w:val="00D11338"/>
    <w:rsid w:val="00D21408"/>
    <w:rsid w:val="00D331D0"/>
    <w:rsid w:val="00D41602"/>
    <w:rsid w:val="00D5513D"/>
    <w:rsid w:val="00D55344"/>
    <w:rsid w:val="00D564A7"/>
    <w:rsid w:val="00D57E3D"/>
    <w:rsid w:val="00D662A6"/>
    <w:rsid w:val="00D706B8"/>
    <w:rsid w:val="00D72C3B"/>
    <w:rsid w:val="00D73342"/>
    <w:rsid w:val="00D7421E"/>
    <w:rsid w:val="00D7580C"/>
    <w:rsid w:val="00D76C0D"/>
    <w:rsid w:val="00D834AD"/>
    <w:rsid w:val="00D841B2"/>
    <w:rsid w:val="00D8539B"/>
    <w:rsid w:val="00D94744"/>
    <w:rsid w:val="00DA13F6"/>
    <w:rsid w:val="00DA1761"/>
    <w:rsid w:val="00DA3F52"/>
    <w:rsid w:val="00DA7ACF"/>
    <w:rsid w:val="00DB11E1"/>
    <w:rsid w:val="00DB13B4"/>
    <w:rsid w:val="00DC273E"/>
    <w:rsid w:val="00DC2A5B"/>
    <w:rsid w:val="00DC723B"/>
    <w:rsid w:val="00DC7BBE"/>
    <w:rsid w:val="00DD1297"/>
    <w:rsid w:val="00DD2BC1"/>
    <w:rsid w:val="00DE2CE0"/>
    <w:rsid w:val="00DF1A76"/>
    <w:rsid w:val="00DF3B8B"/>
    <w:rsid w:val="00DF5800"/>
    <w:rsid w:val="00DF61AE"/>
    <w:rsid w:val="00DF711F"/>
    <w:rsid w:val="00E02718"/>
    <w:rsid w:val="00E0284F"/>
    <w:rsid w:val="00E03271"/>
    <w:rsid w:val="00E133C3"/>
    <w:rsid w:val="00E17045"/>
    <w:rsid w:val="00E17DC1"/>
    <w:rsid w:val="00E21BDB"/>
    <w:rsid w:val="00E2762B"/>
    <w:rsid w:val="00E35AC5"/>
    <w:rsid w:val="00E35CD1"/>
    <w:rsid w:val="00E42731"/>
    <w:rsid w:val="00E44A17"/>
    <w:rsid w:val="00E55B8E"/>
    <w:rsid w:val="00E72C05"/>
    <w:rsid w:val="00E81220"/>
    <w:rsid w:val="00E87932"/>
    <w:rsid w:val="00E927CC"/>
    <w:rsid w:val="00EA0F03"/>
    <w:rsid w:val="00EA0F6D"/>
    <w:rsid w:val="00EB52DF"/>
    <w:rsid w:val="00EB5A7F"/>
    <w:rsid w:val="00EC6E19"/>
    <w:rsid w:val="00ED5664"/>
    <w:rsid w:val="00ED61F5"/>
    <w:rsid w:val="00EE0DB6"/>
    <w:rsid w:val="00F1113F"/>
    <w:rsid w:val="00F143FF"/>
    <w:rsid w:val="00F17F2A"/>
    <w:rsid w:val="00F20615"/>
    <w:rsid w:val="00F2238C"/>
    <w:rsid w:val="00F25CFF"/>
    <w:rsid w:val="00F3017C"/>
    <w:rsid w:val="00F3139D"/>
    <w:rsid w:val="00F45EED"/>
    <w:rsid w:val="00F56022"/>
    <w:rsid w:val="00F6288A"/>
    <w:rsid w:val="00F62AF3"/>
    <w:rsid w:val="00F64373"/>
    <w:rsid w:val="00F84235"/>
    <w:rsid w:val="00F949F7"/>
    <w:rsid w:val="00FB4FFA"/>
    <w:rsid w:val="00FB6C56"/>
    <w:rsid w:val="00FB6F6D"/>
    <w:rsid w:val="00FC104B"/>
    <w:rsid w:val="00FC35F0"/>
    <w:rsid w:val="00FC6528"/>
    <w:rsid w:val="00FD67A4"/>
    <w:rsid w:val="00FD6B32"/>
    <w:rsid w:val="00FE5307"/>
    <w:rsid w:val="051131D5"/>
    <w:rsid w:val="054F2A85"/>
    <w:rsid w:val="05B46B25"/>
    <w:rsid w:val="0B5270EE"/>
    <w:rsid w:val="11BF26F0"/>
    <w:rsid w:val="17E74663"/>
    <w:rsid w:val="1AB24593"/>
    <w:rsid w:val="1AF77696"/>
    <w:rsid w:val="1C4A3180"/>
    <w:rsid w:val="1C8749A8"/>
    <w:rsid w:val="231B263A"/>
    <w:rsid w:val="2A593948"/>
    <w:rsid w:val="2AD04E8D"/>
    <w:rsid w:val="30B51F35"/>
    <w:rsid w:val="31EF6F0F"/>
    <w:rsid w:val="396F7580"/>
    <w:rsid w:val="3D6B53E3"/>
    <w:rsid w:val="436E5051"/>
    <w:rsid w:val="43B748B5"/>
    <w:rsid w:val="45AE5BBD"/>
    <w:rsid w:val="471A77EC"/>
    <w:rsid w:val="4B0044A9"/>
    <w:rsid w:val="4B2655C2"/>
    <w:rsid w:val="55D63345"/>
    <w:rsid w:val="57771E8A"/>
    <w:rsid w:val="58022CBB"/>
    <w:rsid w:val="5BEA5FF2"/>
    <w:rsid w:val="5E340F48"/>
    <w:rsid w:val="6B1A5941"/>
    <w:rsid w:val="6FAE1A10"/>
    <w:rsid w:val="712A5A05"/>
    <w:rsid w:val="75717DBD"/>
    <w:rsid w:val="76BC2862"/>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D91C5"/>
  <w15:docId w15:val="{CFF0CD15-2F4F-49AB-902C-D55B61E1D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Lines="50" w:after="50"/>
    </w:pPr>
    <w:rPr>
      <w:rFonts w:ascii="Times" w:eastAsia="Batang" w:hAnsi="Times" w:cs="Times"/>
      <w:szCs w:val="24"/>
    </w:rPr>
  </w:style>
  <w:style w:type="paragraph" w:styleId="1">
    <w:name w:val="heading 1"/>
    <w:basedOn w:val="a"/>
    <w:next w:val="a"/>
    <w:uiPriority w:val="9"/>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uiPriority w:val="9"/>
    <w:qFormat/>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uiPriority w:val="9"/>
    <w:qFormat/>
    <w:pPr>
      <w:keepNext/>
      <w:numPr>
        <w:ilvl w:val="7"/>
        <w:numId w:val="1"/>
      </w:numPr>
      <w:spacing w:before="120"/>
      <w:outlineLvl w:val="7"/>
    </w:pPr>
    <w:rPr>
      <w:rFonts w:ascii="Arial" w:hAnsi="Arial"/>
    </w:rPr>
  </w:style>
  <w:style w:type="paragraph" w:styleId="9">
    <w:name w:val="heading 9"/>
    <w:basedOn w:val="a"/>
    <w:next w:val="a"/>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link w:val="a8"/>
    <w:uiPriority w:val="99"/>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Normal (Web)"/>
    <w:basedOn w:val="a"/>
    <w:uiPriority w:val="99"/>
    <w:unhideWhenUsed/>
    <w:qFormat/>
    <w:pPr>
      <w:spacing w:before="100" w:beforeAutospacing="1" w:after="100" w:afterAutospacing="1"/>
    </w:pPr>
    <w:rPr>
      <w:sz w:val="24"/>
    </w:rPr>
  </w:style>
  <w:style w:type="table" w:styleId="ab">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page number"/>
    <w:basedOn w:val="a0"/>
    <w:semiHidden/>
    <w:qFormat/>
  </w:style>
  <w:style w:type="character" w:styleId="ae">
    <w:name w:val="Hyperlink"/>
    <w:uiPriority w:val="99"/>
    <w:semiHidden/>
    <w:unhideWhenUsed/>
    <w:qFormat/>
    <w:rPr>
      <w:color w:val="0000FF"/>
      <w:u w:val="single"/>
    </w:rPr>
  </w:style>
  <w:style w:type="character" w:styleId="af">
    <w:name w:val="annotation reference"/>
    <w:semiHidden/>
    <w:qFormat/>
    <w:rPr>
      <w:sz w:val="16"/>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0">
    <w:name w:val="List Paragraph"/>
    <w:basedOn w:val="a"/>
    <w:link w:val="af1"/>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2">
    <w:name w:val="Quote"/>
    <w:basedOn w:val="a"/>
    <w:next w:val="a"/>
    <w:link w:val="af3"/>
    <w:uiPriority w:val="29"/>
    <w:qFormat/>
    <w:pPr>
      <w:spacing w:before="200" w:after="160"/>
      <w:ind w:left="864" w:right="864"/>
      <w:jc w:val="center"/>
    </w:pPr>
    <w:rPr>
      <w:i/>
      <w:iCs/>
      <w:color w:val="404040"/>
    </w:rPr>
  </w:style>
  <w:style w:type="character" w:customStyle="1" w:styleId="af3">
    <w:name w:val="引用 字符"/>
    <w:link w:val="af2"/>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4">
    <w:name w:val="No Spacing"/>
    <w:uiPriority w:val="1"/>
    <w:qFormat/>
    <w:rPr>
      <w:rFonts w:eastAsia="Times New Roman"/>
      <w:lang w:val="en-GB" w:eastAsia="en-US"/>
    </w:rPr>
  </w:style>
  <w:style w:type="table" w:customStyle="1" w:styleId="TableGrid4">
    <w:name w:val="Table Grid4"/>
    <w:basedOn w:val="a1"/>
    <w:uiPriority w:val="5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列表段落 字符"/>
    <w:link w:val="af0"/>
    <w:uiPriority w:val="34"/>
    <w:qFormat/>
    <w:locked/>
    <w:rPr>
      <w:rFonts w:eastAsia="宋体"/>
      <w:lang w:val="en-GB" w:eastAsia="en-US"/>
    </w:rPr>
  </w:style>
  <w:style w:type="paragraph" w:customStyle="1" w:styleId="20">
    <w:name w:val="列表段落2"/>
    <w:basedOn w:val="a"/>
    <w:qFormat/>
    <w:pPr>
      <w:spacing w:before="100" w:beforeAutospacing="1" w:after="100" w:afterAutospacing="1"/>
      <w:ind w:leftChars="400" w:left="840"/>
    </w:pPr>
    <w:rPr>
      <w:sz w:val="24"/>
    </w:rPr>
  </w:style>
  <w:style w:type="character" w:customStyle="1" w:styleId="12">
    <w:name w:val="列表段落 字符1"/>
    <w:uiPriority w:val="34"/>
    <w:qFormat/>
    <w:rPr>
      <w:rFonts w:eastAsia="Calibri"/>
      <w:szCs w:val="22"/>
      <w:lang w:val="en-GB" w:eastAsia="en-US"/>
    </w:rPr>
  </w:style>
  <w:style w:type="paragraph" w:customStyle="1" w:styleId="TAH">
    <w:name w:val="TAH"/>
    <w:basedOn w:val="a"/>
    <w:link w:val="TAHCar"/>
    <w:qFormat/>
    <w:pPr>
      <w:keepNext/>
      <w:keepLines/>
      <w:overflowPunct w:val="0"/>
      <w:autoSpaceDE w:val="0"/>
      <w:autoSpaceDN w:val="0"/>
      <w:adjustRightInd w:val="0"/>
      <w:spacing w:after="160" w:line="259" w:lineRule="auto"/>
      <w:jc w:val="center"/>
      <w:textAlignment w:val="baseline"/>
    </w:pPr>
    <w:rPr>
      <w:rFonts w:ascii="Arial" w:eastAsia="Times New Roman" w:hAnsi="Arial"/>
      <w:b/>
      <w:sz w:val="18"/>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
    <w:link w:val="TALCar"/>
    <w:qFormat/>
    <w:pPr>
      <w:keepNext/>
      <w:keepLines/>
      <w:spacing w:after="160" w:line="259" w:lineRule="auto"/>
    </w:pPr>
    <w:rPr>
      <w:rFonts w:ascii="Arial" w:eastAsiaTheme="minorEastAsia" w:hAnsi="Arial"/>
      <w:sz w:val="18"/>
    </w:rPr>
  </w:style>
  <w:style w:type="paragraph" w:customStyle="1" w:styleId="TAN">
    <w:name w:val="TAN"/>
    <w:basedOn w:val="TAL"/>
    <w:link w:val="TANChar"/>
    <w:qFormat/>
    <w:pPr>
      <w:ind w:left="851" w:hanging="851"/>
    </w:pPr>
  </w:style>
  <w:style w:type="character" w:customStyle="1" w:styleId="TALCar">
    <w:name w:val="TAL Car"/>
    <w:basedOn w:val="a0"/>
    <w:link w:val="TAL"/>
    <w:qFormat/>
    <w:locked/>
    <w:rPr>
      <w:rFonts w:ascii="Arial" w:hAnsi="Arial"/>
      <w:sz w:val="18"/>
      <w:lang w:val="en-GB" w:eastAsia="en-US"/>
    </w:rPr>
  </w:style>
  <w:style w:type="character" w:customStyle="1" w:styleId="Char">
    <w:name w:val="列出段落 Char"/>
    <w:basedOn w:val="a0"/>
    <w:qFormat/>
    <w:rPr>
      <w:rFonts w:ascii="Calibri" w:eastAsia="Calibri" w:hAnsi="Calibri" w:cs="Calibri" w:hint="default"/>
      <w:szCs w:val="22"/>
      <w:lang w:val="en-US" w:eastAsia="en-US"/>
    </w:rPr>
  </w:style>
  <w:style w:type="paragraph" w:customStyle="1" w:styleId="CRCoverPage">
    <w:name w:val="CR Cover Page"/>
    <w:basedOn w:val="a"/>
    <w:qFormat/>
    <w:rPr>
      <w:rFonts w:ascii="Arial" w:eastAsia="MS Mincho" w:hAnsi="Arial"/>
    </w:rPr>
  </w:style>
  <w:style w:type="character" w:customStyle="1" w:styleId="TANChar">
    <w:name w:val="TAN Char"/>
    <w:link w:val="TAN"/>
    <w:qFormat/>
    <w:rPr>
      <w:rFonts w:ascii="Arial" w:eastAsiaTheme="minorEastAsia" w:hAnsi="Arial"/>
      <w:sz w:val="18"/>
      <w:lang w:val="en-GB" w:eastAsia="en-US"/>
    </w:rPr>
  </w:style>
  <w:style w:type="character" w:customStyle="1" w:styleId="a8">
    <w:name w:val="页脚 字符"/>
    <w:basedOn w:val="a0"/>
    <w:link w:val="a7"/>
    <w:uiPriority w:val="99"/>
    <w:qFormat/>
    <w:rsid w:val="00406DDF"/>
    <w:rPr>
      <w:rFonts w:ascii="Times" w:eastAsia="Batang" w:hAnsi="Times" w:cs="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CA4AD-A462-49F6-ABED-5DB7DB70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1616</Words>
  <Characters>9213</Characters>
  <Application>Microsoft Office Word</Application>
  <DocSecurity>0</DocSecurity>
  <Lines>76</Lines>
  <Paragraphs>21</Paragraphs>
  <ScaleCrop>false</ScaleCrop>
  <Company>ZTE Corporation</Company>
  <LinksUpToDate>false</LinksUpToDate>
  <CharactersWithSpaces>10808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20</cp:revision>
  <cp:lastPrinted>2002-04-23T01:10:00Z</cp:lastPrinted>
  <dcterms:created xsi:type="dcterms:W3CDTF">2023-09-25T03:18:00Z</dcterms:created>
  <dcterms:modified xsi:type="dcterms:W3CDTF">2023-10-30T11:42:00Z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8DBAFDFE72B8447DB49DFA8BAA7BC383</vt:lpwstr>
  </property>
</Properties>
</file>